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7CB" w:rsidRDefault="00A62AF6">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8</w:t>
      </w:r>
      <w:r>
        <w:rPr>
          <w:rFonts w:ascii="Arial" w:eastAsia="MS Mincho" w:hAnsi="Arial"/>
          <w:b/>
          <w:sz w:val="24"/>
          <w:lang w:val="en-GB"/>
        </w:rPr>
        <w:tab/>
      </w:r>
      <w:r>
        <w:rPr>
          <w:rFonts w:ascii="Arial" w:eastAsia="MS Mincho" w:hAnsi="Arial" w:hint="eastAsia"/>
          <w:b/>
          <w:sz w:val="24"/>
          <w:lang w:val="en-GB"/>
        </w:rPr>
        <w:t>R2-19</w:t>
      </w:r>
      <w:r w:rsidR="0050305B">
        <w:rPr>
          <w:rFonts w:ascii="Arial" w:eastAsia="MS Mincho" w:hAnsi="Arial"/>
          <w:b/>
          <w:sz w:val="24"/>
        </w:rPr>
        <w:t>14822</w:t>
      </w:r>
    </w:p>
    <w:p w:rsidR="000F47CB" w:rsidRDefault="0050305B">
      <w:pPr>
        <w:overflowPunct w:val="0"/>
        <w:autoSpaceDE w:val="0"/>
        <w:autoSpaceDN w:val="0"/>
        <w:adjustRightInd w:val="0"/>
        <w:snapToGrid w:val="0"/>
        <w:jc w:val="left"/>
        <w:textAlignment w:val="baseline"/>
        <w:rPr>
          <w:rFonts w:ascii="Arial" w:hAnsi="Arial" w:cs="Arial"/>
          <w:b/>
          <w:bCs/>
          <w:kern w:val="0"/>
          <w:sz w:val="24"/>
        </w:rPr>
      </w:pPr>
      <w:r w:rsidRPr="00FA4E35">
        <w:rPr>
          <w:rFonts w:ascii="Arial" w:hAnsi="Arial" w:cs="Arial"/>
          <w:b/>
          <w:bCs/>
          <w:kern w:val="0"/>
          <w:sz w:val="24"/>
        </w:rPr>
        <w:t>Reno, USA, 18th - 22</w:t>
      </w:r>
      <w:r w:rsidR="0088742B">
        <w:rPr>
          <w:rFonts w:ascii="Arial" w:hAnsi="Arial" w:cs="Arial"/>
          <w:b/>
          <w:bCs/>
          <w:kern w:val="0"/>
          <w:sz w:val="24"/>
        </w:rPr>
        <w:t>nd</w:t>
      </w:r>
      <w:bookmarkStart w:id="0" w:name="_GoBack"/>
      <w:bookmarkEnd w:id="0"/>
      <w:r w:rsidRPr="00FA4E35">
        <w:rPr>
          <w:rFonts w:ascii="Arial" w:hAnsi="Arial" w:cs="Arial"/>
          <w:b/>
          <w:bCs/>
          <w:kern w:val="0"/>
          <w:sz w:val="24"/>
        </w:rPr>
        <w:t xml:space="preserve"> November 2019</w:t>
      </w:r>
    </w:p>
    <w:p w:rsidR="0050305B" w:rsidRDefault="0050305B">
      <w:pPr>
        <w:overflowPunct w:val="0"/>
        <w:autoSpaceDE w:val="0"/>
        <w:autoSpaceDN w:val="0"/>
        <w:adjustRightInd w:val="0"/>
        <w:snapToGrid w:val="0"/>
        <w:jc w:val="left"/>
        <w:textAlignment w:val="baseline"/>
        <w:rPr>
          <w:rFonts w:ascii="Arial" w:hAnsi="Arial" w:cs="Arial"/>
          <w:b/>
          <w:bCs/>
          <w:kern w:val="0"/>
          <w:sz w:val="24"/>
        </w:rPr>
      </w:pPr>
    </w:p>
    <w:p w:rsidR="000F47CB" w:rsidRDefault="00A62AF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0F47CB" w:rsidRDefault="00A62AF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On SCell dormancy behavior</w:t>
      </w:r>
    </w:p>
    <w:p w:rsidR="000F47CB" w:rsidRDefault="00A62AF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6.10.4.2</w:t>
      </w:r>
    </w:p>
    <w:p w:rsidR="000F47CB" w:rsidRDefault="00A62AF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F47CB" w:rsidRDefault="00A62AF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In RAN2#107bis, dormancy behavior is agreed to be adopted for NR SCell:</w:t>
      </w:r>
    </w:p>
    <w:tbl>
      <w:tblPr>
        <w:tblStyle w:val="TableGrid"/>
        <w:tblW w:w="9027" w:type="dxa"/>
        <w:tblInd w:w="1269" w:type="dxa"/>
        <w:tblLayout w:type="fixed"/>
        <w:tblLook w:val="04A0" w:firstRow="1" w:lastRow="0" w:firstColumn="1" w:lastColumn="0" w:noHBand="0" w:noVBand="1"/>
      </w:tblPr>
      <w:tblGrid>
        <w:gridCol w:w="9027"/>
      </w:tblGrid>
      <w:tr w:rsidR="000F47CB">
        <w:tc>
          <w:tcPr>
            <w:tcW w:w="9027" w:type="dxa"/>
          </w:tcPr>
          <w:p w:rsidR="000F47CB" w:rsidRDefault="00A62AF6">
            <w:pPr>
              <w:numPr>
                <w:ilvl w:val="0"/>
                <w:numId w:val="4"/>
              </w:numPr>
              <w:tabs>
                <w:tab w:val="left" w:pos="1480"/>
              </w:tabs>
              <w:spacing w:before="60"/>
              <w:ind w:left="1060" w:hanging="420"/>
              <w:rPr>
                <w:rFonts w:eastAsia="MS Mincho"/>
                <w:b/>
                <w:sz w:val="20"/>
                <w:szCs w:val="22"/>
                <w:lang w:val="en-GB" w:eastAsia="en-GB"/>
              </w:rPr>
            </w:pPr>
            <w:r>
              <w:rPr>
                <w:rFonts w:eastAsia="MS Mincho"/>
                <w:b/>
                <w:sz w:val="20"/>
                <w:szCs w:val="22"/>
                <w:lang w:val="en-GB" w:eastAsia="en-GB"/>
              </w:rPr>
              <w:t xml:space="preserve">Based on RAN1/RAN4 reply LS, introduce ‘dormancy’ behaviour for NR SCell, i.e. the UE stops monitoring PDCCH on SCell but continue performing CSI measurements, AGC and beam management, if configured. </w:t>
            </w:r>
          </w:p>
          <w:p w:rsidR="000F47CB" w:rsidRDefault="00A62AF6">
            <w:pPr>
              <w:numPr>
                <w:ilvl w:val="0"/>
                <w:numId w:val="4"/>
              </w:numPr>
              <w:tabs>
                <w:tab w:val="left" w:pos="1480"/>
              </w:tabs>
              <w:spacing w:before="60"/>
              <w:ind w:left="1060" w:hanging="420"/>
              <w:rPr>
                <w:rFonts w:eastAsia="MS Mincho"/>
                <w:b/>
                <w:sz w:val="20"/>
                <w:szCs w:val="22"/>
                <w:lang w:val="en-GB" w:eastAsia="en-GB"/>
              </w:rPr>
            </w:pPr>
            <w:r>
              <w:rPr>
                <w:rFonts w:eastAsia="MS Mincho"/>
                <w:b/>
                <w:sz w:val="20"/>
                <w:szCs w:val="22"/>
                <w:lang w:val="en-GB" w:eastAsia="en-GB"/>
              </w:rPr>
              <w:t>RAN2 confirms that UE “dormancy” operation is part of SCell activated state (i.e. not as part of SCell deactivated state)</w:t>
            </w:r>
          </w:p>
          <w:p w:rsidR="000F47CB" w:rsidRDefault="00A62AF6">
            <w:pPr>
              <w:numPr>
                <w:ilvl w:val="0"/>
                <w:numId w:val="4"/>
              </w:numPr>
              <w:tabs>
                <w:tab w:val="left" w:pos="1480"/>
              </w:tabs>
              <w:spacing w:before="60"/>
              <w:ind w:left="1060" w:hanging="420"/>
              <w:rPr>
                <w:bCs/>
                <w:sz w:val="20"/>
                <w:szCs w:val="20"/>
              </w:rPr>
            </w:pPr>
            <w:r>
              <w:rPr>
                <w:rFonts w:eastAsia="MS Mincho"/>
                <w:b/>
                <w:sz w:val="20"/>
                <w:szCs w:val="22"/>
                <w:lang w:val="en-GB" w:eastAsia="en-GB"/>
              </w:rPr>
              <w:t>Chair: R2 will need to wait for R1 progress</w:t>
            </w:r>
          </w:p>
        </w:tc>
      </w:tr>
    </w:tbl>
    <w:p w:rsidR="000F47CB" w:rsidRDefault="00A62AF6">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This contribution provides further considerations from RAN2 point of view on how to implement SCell dormancy behavior based on RAN1 pr</w:t>
      </w:r>
      <w:r w:rsidR="008559D9">
        <w:rPr>
          <w:rFonts w:eastAsia="SimSun"/>
          <w:kern w:val="0"/>
          <w:sz w:val="20"/>
          <w:szCs w:val="20"/>
        </w:rPr>
        <w:t>ogress</w:t>
      </w:r>
      <w:r>
        <w:rPr>
          <w:rFonts w:eastAsia="SimSun"/>
          <w:kern w:val="0"/>
          <w:sz w:val="20"/>
          <w:szCs w:val="20"/>
        </w:rPr>
        <w:t>.</w:t>
      </w:r>
    </w:p>
    <w:p w:rsidR="000F47CB" w:rsidRDefault="00A62AF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Discussion</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lang w:val="en-GB"/>
        </w:rPr>
        <w:t xml:space="preserve">During RAN1#98bis meeting and its post-meeting email discussion, </w:t>
      </w:r>
      <w:r>
        <w:rPr>
          <w:rFonts w:eastAsia="SimSun"/>
          <w:kern w:val="0"/>
          <w:sz w:val="20"/>
          <w:szCs w:val="20"/>
        </w:rPr>
        <w:t xml:space="preserve">some agreements are reached[1]. </w:t>
      </w:r>
      <w:r>
        <w:rPr>
          <w:rFonts w:eastAsia="SimSun"/>
          <w:kern w:val="0"/>
          <w:sz w:val="20"/>
          <w:szCs w:val="20"/>
          <w:lang w:val="en-GB"/>
        </w:rPr>
        <w:t>It has been agreed that BWP framework is reused for switching between dormancy and non-dormancy.</w:t>
      </w:r>
      <w:r>
        <w:rPr>
          <w:rFonts w:eastAsia="SimSun"/>
          <w:kern w:val="0"/>
          <w:sz w:val="20"/>
          <w:szCs w:val="20"/>
        </w:rPr>
        <w:t xml:space="preserve"> Dormancy behavior is only supported in SCell configured at least 2 BWP. And new L1 signaling is introduced for transition between dormancy behavior and non-dormancy behavior for a group of SCells, i.e. one DCI indicates transition of multiple SCells. We understand it is most likely that one bit in the DCI is used to indicate a SCell or a SCell group, although it is still agreed till now.</w:t>
      </w:r>
    </w:p>
    <w:p w:rsidR="000F47CB" w:rsidRDefault="00A62AF6">
      <w:pPr>
        <w:numPr>
          <w:ilvl w:val="0"/>
          <w:numId w:val="5"/>
        </w:numPr>
        <w:ind w:left="1665" w:hanging="1665"/>
        <w:rPr>
          <w:b/>
          <w:bCs/>
        </w:rPr>
      </w:pPr>
      <w:r>
        <w:rPr>
          <w:b/>
          <w:bCs/>
        </w:rPr>
        <w:t>Per RAN1 current progress, BWP framework is reused for transition between dormancy and non-dormancy. New L1 signaling is introduced to support transition between dormancy and non-dormancy for multiple SCells in a one DCI.</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 xml:space="preserve">Per RAN2 agreements in RAN2#107bis, UE stops monitoring PDCCH on the SCell in dormancy but continue performing CSI measurement, AGC and CSI beam management, if configured. In current specification, PDCCH, PDSCH, SPS and RLM configuration are optionally configurable for a downlink BWP. The CSI reporting configuration is also linked to a downlink BWP via associated CSI measurement resource configuration. </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lastRenderedPageBreak/>
        <w:t>Thus, from RAN2 point of view, SCell dormancy behavior can be implemented by configuring a downlink BWP without PDCCH configuration, and a CSI reporting configuration for the downlink BWP. Thus, when this particular BWP is activated, UE will not monitor PDCCH, but continue to perform CSI measurement and CSI reporting for this BWP.</w:t>
      </w:r>
    </w:p>
    <w:p w:rsidR="000F47CB" w:rsidRDefault="00A62AF6">
      <w:pPr>
        <w:numPr>
          <w:ilvl w:val="0"/>
          <w:numId w:val="6"/>
        </w:numPr>
        <w:ind w:left="1245" w:hanging="1245"/>
        <w:rPr>
          <w:b/>
          <w:bCs/>
          <w:sz w:val="20"/>
          <w:szCs w:val="20"/>
          <w:lang w:eastAsia="ja-JP"/>
        </w:rPr>
      </w:pPr>
      <w:r>
        <w:rPr>
          <w:b/>
          <w:bCs/>
          <w:sz w:val="20"/>
          <w:szCs w:val="20"/>
          <w:lang w:eastAsia="ja-JP"/>
        </w:rPr>
        <w:t>SCell dormancy behavior is implemented by configuring a downlink BWP without PDCCH configuration, and a CSI reporting configuration which is linked to the downlink BWP.</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According to RAN1 progress, when the new L1 signaling is used to transit a group of SCells from non-dormancy to dormancy, UE needs to know which BWP to be activated. Because there is no explicit BWP ID included in the DCI, an explicit dormant BWP ID shall be configured to the UE via RRC message. Further, this BWP ID should be one of the four BWP ID defined in current specification, i.e. no new BWP ID will be introduced beyond BWP ID 0 to 3.</w:t>
      </w:r>
    </w:p>
    <w:p w:rsidR="000F47CB" w:rsidRDefault="00A62AF6">
      <w:pPr>
        <w:numPr>
          <w:ilvl w:val="0"/>
          <w:numId w:val="6"/>
        </w:numPr>
        <w:ind w:left="1245" w:hanging="1245"/>
        <w:rPr>
          <w:b/>
          <w:bCs/>
          <w:sz w:val="20"/>
          <w:szCs w:val="20"/>
          <w:lang w:eastAsia="ja-JP"/>
        </w:rPr>
      </w:pPr>
      <w:r>
        <w:rPr>
          <w:b/>
          <w:bCs/>
          <w:sz w:val="20"/>
          <w:szCs w:val="20"/>
          <w:lang w:eastAsia="ja-JP"/>
        </w:rPr>
        <w:t>A dormant BWP ID is configured to the UE via RRC message. UE performs BWP switching to the BWP identified by dormant BWP ID upon transition SCell to dormancy behavior.</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Similarly, when UE perform transition from dormancy behavior to non-dormancy behavior, UE needs to know which BWP shall be activated. When the new L1 signaling is used to transit a SCell from dormancy to non-dormancy, there is no target BWP ID indicated in the new DCI. Thus the BWP to be activated upon transition to non-dormancy needs to be specified by specification, or configured via RRC message to the UE.</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In current specification, when a SCell is activated from deactivated state, first active BWP is activated. This rule can be applied to the transition to non-dormancy case because both of these two case</w:t>
      </w:r>
      <w:r w:rsidR="008559D9">
        <w:rPr>
          <w:rFonts w:eastAsia="SimSun"/>
          <w:kern w:val="0"/>
          <w:sz w:val="20"/>
          <w:szCs w:val="20"/>
          <w:lang w:eastAsia="ja-JP"/>
        </w:rPr>
        <w:t>s are about transition from non-</w:t>
      </w:r>
      <w:r>
        <w:rPr>
          <w:rFonts w:eastAsia="SimSun"/>
          <w:kern w:val="0"/>
          <w:sz w:val="20"/>
          <w:szCs w:val="20"/>
          <w:lang w:eastAsia="ja-JP"/>
        </w:rPr>
        <w:t>data scheduling to data scheduling. On the other hand, configuring this BWP ID via RRC message provides more flexibility.</w:t>
      </w:r>
    </w:p>
    <w:p w:rsidR="000F47CB" w:rsidRDefault="00A62AF6">
      <w:pPr>
        <w:numPr>
          <w:ilvl w:val="0"/>
          <w:numId w:val="6"/>
        </w:numPr>
        <w:ind w:left="1245" w:hanging="1245"/>
        <w:rPr>
          <w:b/>
          <w:bCs/>
          <w:sz w:val="20"/>
          <w:szCs w:val="20"/>
          <w:lang w:eastAsia="ja-JP"/>
        </w:rPr>
      </w:pPr>
      <w:r>
        <w:rPr>
          <w:b/>
          <w:bCs/>
          <w:sz w:val="20"/>
          <w:szCs w:val="20"/>
          <w:lang w:eastAsia="ja-JP"/>
        </w:rPr>
        <w:t>A BWP is configured by network and is activated upon transition from dormancy behavior to non-dormancy behavior.</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In LTE euCA dormant SCell state solution, all uplink transmission on the dormant SCell is stopped. However, we think it is not necessary for SCell dormancy behavior in NR. We see no reason why UE cannot transmit PUCCH or SRS on the SCell in dormancy. Support PUCCH transmission on SCell in dormancy provides further power saving benefits, i.e. PDCCH monitoring on PUCCH SCell can also be stopped. Further, to support PUCCH transm</w:t>
      </w:r>
      <w:r w:rsidR="008559D9">
        <w:rPr>
          <w:rFonts w:eastAsia="SimSun"/>
          <w:kern w:val="0"/>
          <w:sz w:val="20"/>
          <w:szCs w:val="20"/>
          <w:lang w:eastAsia="ja-JP"/>
        </w:rPr>
        <w:t xml:space="preserve">ission on SCell in dormancy is </w:t>
      </w:r>
      <w:r>
        <w:rPr>
          <w:rFonts w:eastAsia="SimSun"/>
          <w:kern w:val="0"/>
          <w:sz w:val="20"/>
          <w:szCs w:val="20"/>
          <w:lang w:eastAsia="ja-JP"/>
        </w:rPr>
        <w:t>beneficial for SCG suspension solution, e.g. when PSCell is transited to dormancy behavior, CSI reporting is still performed on the PSCell but not via MCG.</w:t>
      </w:r>
    </w:p>
    <w:p w:rsidR="000F47CB" w:rsidRDefault="00A62AF6">
      <w:pPr>
        <w:numPr>
          <w:ilvl w:val="0"/>
          <w:numId w:val="6"/>
        </w:numPr>
        <w:ind w:left="1245" w:hanging="1245"/>
        <w:rPr>
          <w:b/>
          <w:bCs/>
          <w:sz w:val="20"/>
          <w:szCs w:val="20"/>
          <w:lang w:eastAsia="ja-JP"/>
        </w:rPr>
      </w:pPr>
      <w:r>
        <w:rPr>
          <w:b/>
          <w:bCs/>
          <w:sz w:val="20"/>
          <w:szCs w:val="20"/>
          <w:lang w:eastAsia="ja-JP"/>
        </w:rPr>
        <w:t>PUCCH transmission can continue on SCell in dormancy. Dormancy behavior can be applied to PUCCH SCell.</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Timer based autonomous transition to dormant state is adopted in LTE euCA. Similar approach can be introduce for autonomous transition SCell to dormancy behavior after a period time of inactivity.</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In current spec, if BWP inactivity timer expires, UE perform BWP switching to default BWP or initial BWP if default BWP is not configured. Per our understanding, default BWP is introduced for UE power saving when inactivity in data transmission. Dormancy behavior provides further UE power saving by stopping PDCCH monitoring, and at same time transition delay is same as BWP switching. Thus, from UE power saving point of view, if dormant BWP is configured, it seems there is no need to configure default BWP.</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lastRenderedPageBreak/>
        <w:t>Thus BWP inactivity timer can be reused in such a manner that when dormant BWP is configured, UE perform BWP switching to dormant BWP but not default BWP. If dormant BWP is not configured, UE behaves as NR R15 UE (perform BWP switching to default BWP or initial BWP if default BWP is not configure).</w:t>
      </w:r>
    </w:p>
    <w:p w:rsidR="000F47CB" w:rsidRDefault="00A62AF6">
      <w:pPr>
        <w:widowControl/>
        <w:overflowPunct w:val="0"/>
        <w:autoSpaceDE w:val="0"/>
        <w:autoSpaceDN w:val="0"/>
        <w:adjustRightInd w:val="0"/>
        <w:spacing w:after="180" w:line="240" w:lineRule="auto"/>
        <w:textAlignment w:val="baseline"/>
        <w:rPr>
          <w:rFonts w:eastAsia="SimSun"/>
          <w:kern w:val="0"/>
          <w:sz w:val="20"/>
          <w:szCs w:val="20"/>
          <w:lang w:eastAsia="ja-JP"/>
        </w:rPr>
      </w:pPr>
      <w:r>
        <w:rPr>
          <w:rFonts w:eastAsia="SimSun"/>
          <w:kern w:val="0"/>
          <w:sz w:val="20"/>
          <w:szCs w:val="20"/>
          <w:lang w:eastAsia="ja-JP"/>
        </w:rPr>
        <w:t>On the other hand, to introduce a new dormant timer make autonomous transition with two-level UE power saving possible. Upon BWP inactivity timer expires, UE perform BWP switching to default BWP. Data transmission can still be performed on default BWP. Upon dormant timer expires, UE performs BWP switching to dormant BWP to achieve further UE power saving.</w:t>
      </w:r>
    </w:p>
    <w:p w:rsidR="000F47CB" w:rsidRDefault="00A62AF6">
      <w:pPr>
        <w:numPr>
          <w:ilvl w:val="0"/>
          <w:numId w:val="6"/>
        </w:numPr>
        <w:ind w:left="1245" w:hanging="1245"/>
        <w:rPr>
          <w:b/>
          <w:bCs/>
          <w:sz w:val="20"/>
          <w:szCs w:val="20"/>
          <w:lang w:eastAsia="ja-JP"/>
        </w:rPr>
      </w:pPr>
      <w:r>
        <w:rPr>
          <w:b/>
          <w:bCs/>
          <w:sz w:val="20"/>
          <w:szCs w:val="20"/>
          <w:lang w:eastAsia="ja-JP"/>
        </w:rPr>
        <w:t>Timer based autonomous transition from non-dormancy to dormancy is supported. FFS reuse BWP inactivity timer or introduce a new dormant timer.</w:t>
      </w:r>
    </w:p>
    <w:p w:rsidR="000F47CB" w:rsidRDefault="00A62AF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Summary</w:t>
      </w:r>
    </w:p>
    <w:p w:rsidR="000F47CB" w:rsidRDefault="00A62AF6">
      <w:pPr>
        <w:numPr>
          <w:ilvl w:val="0"/>
          <w:numId w:val="7"/>
        </w:numPr>
        <w:ind w:left="1665" w:hanging="1665"/>
        <w:rPr>
          <w:b/>
          <w:bCs/>
        </w:rPr>
      </w:pPr>
      <w:r>
        <w:rPr>
          <w:b/>
          <w:bCs/>
        </w:rPr>
        <w:t>Per RAN1 current progress, BWP framework is reused for transition between dormancy and non-dormancy. New L1 signaling is introduced to support transition between dormancy and non-dormancy for multiple SCells in a one DCI.</w:t>
      </w:r>
    </w:p>
    <w:p w:rsidR="000F47CB" w:rsidRDefault="00A62AF6">
      <w:pPr>
        <w:numPr>
          <w:ilvl w:val="0"/>
          <w:numId w:val="8"/>
        </w:numPr>
        <w:ind w:left="1245" w:hanging="1245"/>
        <w:rPr>
          <w:b/>
          <w:bCs/>
          <w:sz w:val="20"/>
          <w:szCs w:val="20"/>
          <w:lang w:eastAsia="ja-JP"/>
        </w:rPr>
      </w:pPr>
      <w:r>
        <w:rPr>
          <w:b/>
          <w:bCs/>
          <w:sz w:val="20"/>
          <w:szCs w:val="20"/>
          <w:lang w:eastAsia="ja-JP"/>
        </w:rPr>
        <w:t>SCell dormancy behavior is implemented by configuring a downlink BWP without PDCCH configuration, and a CSI reporting configuration which is linked to the downlink BWP.</w:t>
      </w:r>
    </w:p>
    <w:p w:rsidR="000F47CB" w:rsidRDefault="00A62AF6">
      <w:pPr>
        <w:numPr>
          <w:ilvl w:val="0"/>
          <w:numId w:val="8"/>
        </w:numPr>
        <w:ind w:left="1245" w:hanging="1245"/>
        <w:rPr>
          <w:b/>
          <w:bCs/>
          <w:sz w:val="20"/>
          <w:szCs w:val="20"/>
          <w:lang w:eastAsia="ja-JP"/>
        </w:rPr>
      </w:pPr>
      <w:r>
        <w:rPr>
          <w:b/>
          <w:bCs/>
          <w:sz w:val="20"/>
          <w:szCs w:val="20"/>
          <w:lang w:eastAsia="ja-JP"/>
        </w:rPr>
        <w:t>A dormant BWP ID is configured to the UE via RRC message. UE performs BWP switching to the BWP identified by dormant BWP ID upon transition SCell to dormancy behavior.</w:t>
      </w:r>
    </w:p>
    <w:p w:rsidR="000F47CB" w:rsidRDefault="00A62AF6">
      <w:pPr>
        <w:numPr>
          <w:ilvl w:val="0"/>
          <w:numId w:val="8"/>
        </w:numPr>
        <w:ind w:left="1245" w:hanging="1245"/>
        <w:rPr>
          <w:b/>
          <w:bCs/>
          <w:sz w:val="20"/>
          <w:szCs w:val="20"/>
          <w:lang w:eastAsia="ja-JP"/>
        </w:rPr>
      </w:pPr>
      <w:r>
        <w:rPr>
          <w:b/>
          <w:bCs/>
          <w:sz w:val="20"/>
          <w:szCs w:val="20"/>
          <w:lang w:eastAsia="ja-JP"/>
        </w:rPr>
        <w:t>A BWP is configured by network and is activated upon transition from dormancy behavior to non-dormancy behavior.</w:t>
      </w:r>
    </w:p>
    <w:p w:rsidR="000F47CB" w:rsidRDefault="00A62AF6">
      <w:pPr>
        <w:numPr>
          <w:ilvl w:val="0"/>
          <w:numId w:val="8"/>
        </w:numPr>
        <w:ind w:left="1245" w:hanging="1245"/>
        <w:rPr>
          <w:b/>
          <w:bCs/>
          <w:sz w:val="20"/>
          <w:szCs w:val="20"/>
          <w:lang w:eastAsia="ja-JP"/>
        </w:rPr>
      </w:pPr>
      <w:r>
        <w:rPr>
          <w:b/>
          <w:bCs/>
          <w:sz w:val="20"/>
          <w:szCs w:val="20"/>
          <w:lang w:eastAsia="ja-JP"/>
        </w:rPr>
        <w:t>PUCCH transmission can continue on SCell in dormancy. Dormancy behavior can be applied to PUCCH SCell.</w:t>
      </w:r>
    </w:p>
    <w:p w:rsidR="000F47CB" w:rsidRDefault="00A62AF6">
      <w:pPr>
        <w:numPr>
          <w:ilvl w:val="0"/>
          <w:numId w:val="8"/>
        </w:numPr>
        <w:ind w:left="1245" w:hanging="1245"/>
        <w:rPr>
          <w:b/>
          <w:bCs/>
          <w:sz w:val="20"/>
          <w:szCs w:val="20"/>
          <w:lang w:eastAsia="ja-JP"/>
        </w:rPr>
      </w:pPr>
      <w:r>
        <w:rPr>
          <w:b/>
          <w:bCs/>
          <w:sz w:val="20"/>
          <w:szCs w:val="20"/>
          <w:lang w:eastAsia="ja-JP"/>
        </w:rPr>
        <w:t>Timer based autonomous transition from non-dormancy to dormancy is supported. FFS reuse BWP inactivity timer or introduce a new dormant timer.</w:t>
      </w:r>
    </w:p>
    <w:p w:rsidR="000F47CB" w:rsidRDefault="00A62AF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0F47CB" w:rsidRDefault="00A62AF6">
      <w:pPr>
        <w:widowControl/>
        <w:numPr>
          <w:ilvl w:val="0"/>
          <w:numId w:val="9"/>
        </w:numPr>
        <w:overflowPunct w:val="0"/>
        <w:autoSpaceDE w:val="0"/>
        <w:autoSpaceDN w:val="0"/>
        <w:adjustRightInd w:val="0"/>
        <w:spacing w:after="180" w:line="240" w:lineRule="auto"/>
        <w:textAlignment w:val="baseline"/>
        <w:rPr>
          <w:rFonts w:eastAsia="SimSun"/>
          <w:kern w:val="0"/>
          <w:sz w:val="20"/>
          <w:szCs w:val="20"/>
          <w:lang w:val="en-GB"/>
        </w:rPr>
      </w:pPr>
      <w:r>
        <w:rPr>
          <w:rFonts w:eastAsia="SimSun" w:hint="eastAsia"/>
          <w:kern w:val="0"/>
          <w:sz w:val="20"/>
          <w:szCs w:val="20"/>
          <w:lang w:val="en-GB"/>
        </w:rPr>
        <w:t>RAN2#10</w:t>
      </w:r>
      <w:r>
        <w:rPr>
          <w:rFonts w:eastAsia="SimSun"/>
          <w:kern w:val="0"/>
          <w:sz w:val="20"/>
          <w:szCs w:val="20"/>
        </w:rPr>
        <w:t>7b</w:t>
      </w:r>
      <w:r>
        <w:rPr>
          <w:rFonts w:eastAsia="SimSun" w:hint="eastAsia"/>
          <w:kern w:val="0"/>
          <w:sz w:val="20"/>
          <w:szCs w:val="20"/>
          <w:lang w:val="en-GB"/>
        </w:rPr>
        <w:t xml:space="preserve"> chairman notes</w:t>
      </w:r>
    </w:p>
    <w:p w:rsidR="000F47CB" w:rsidRDefault="00A62AF6">
      <w:pPr>
        <w:widowControl/>
        <w:numPr>
          <w:ilvl w:val="0"/>
          <w:numId w:val="9"/>
        </w:numPr>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RAN1#98b chairman notes</w:t>
      </w:r>
    </w:p>
    <w:p w:rsidR="000F47CB" w:rsidRDefault="00A62AF6">
      <w:pPr>
        <w:widowControl/>
        <w:numPr>
          <w:ilvl w:val="0"/>
          <w:numId w:val="9"/>
        </w:numPr>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 xml:space="preserve">3GPP </w:t>
      </w:r>
      <w:r>
        <w:rPr>
          <w:rFonts w:eastAsia="SimSun" w:hint="eastAsia"/>
          <w:kern w:val="0"/>
          <w:sz w:val="20"/>
          <w:szCs w:val="20"/>
          <w:lang w:val="en-GB"/>
        </w:rPr>
        <w:t>TS 38.</w:t>
      </w:r>
      <w:r>
        <w:rPr>
          <w:rFonts w:eastAsia="SimSun"/>
          <w:kern w:val="0"/>
          <w:sz w:val="20"/>
          <w:szCs w:val="20"/>
        </w:rPr>
        <w:t>321</w:t>
      </w:r>
    </w:p>
    <w:p w:rsidR="000F47CB" w:rsidRDefault="00A62AF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Annex -RAN1 agreement on dormancy behavior</w:t>
      </w:r>
    </w:p>
    <w:tbl>
      <w:tblPr>
        <w:tblStyle w:val="TableGrid"/>
        <w:tblW w:w="9628" w:type="dxa"/>
        <w:tblLayout w:type="fixed"/>
        <w:tblLook w:val="04A0" w:firstRow="1" w:lastRow="0" w:firstColumn="1" w:lastColumn="0" w:noHBand="0" w:noVBand="1"/>
      </w:tblPr>
      <w:tblGrid>
        <w:gridCol w:w="9628"/>
      </w:tblGrid>
      <w:tr w:rsidR="000F47CB">
        <w:tc>
          <w:tcPr>
            <w:tcW w:w="9628" w:type="dxa"/>
          </w:tcPr>
          <w:p w:rsidR="000F47CB" w:rsidRDefault="00A62AF6">
            <w:pPr>
              <w:spacing w:after="0" w:line="240" w:lineRule="auto"/>
              <w:rPr>
                <w:rFonts w:ascii="New York" w:hAnsi="New York"/>
                <w:b/>
                <w:bCs/>
                <w:sz w:val="20"/>
                <w:szCs w:val="20"/>
              </w:rPr>
            </w:pPr>
            <w:r>
              <w:rPr>
                <w:rFonts w:ascii="New York" w:hAnsi="New York"/>
                <w:sz w:val="20"/>
                <w:szCs w:val="20"/>
                <w:highlight w:val="green"/>
              </w:rPr>
              <w:t>Agreements</w:t>
            </w:r>
            <w:r>
              <w:rPr>
                <w:rFonts w:ascii="New York" w:hAnsi="New York"/>
                <w:sz w:val="20"/>
                <w:szCs w:val="20"/>
              </w:rPr>
              <w:t xml:space="preserve"> (The part related to outside active time is omitted)</w:t>
            </w:r>
            <w:r>
              <w:rPr>
                <w:rFonts w:ascii="New York" w:hAnsi="New York"/>
                <w:b/>
                <w:bCs/>
                <w:sz w:val="20"/>
                <w:szCs w:val="20"/>
              </w:rPr>
              <w:t>:</w:t>
            </w:r>
          </w:p>
          <w:p w:rsidR="000F47CB" w:rsidRDefault="00A62AF6">
            <w:pPr>
              <w:numPr>
                <w:ilvl w:val="0"/>
                <w:numId w:val="10"/>
              </w:numPr>
              <w:spacing w:after="0" w:line="240" w:lineRule="auto"/>
              <w:jc w:val="left"/>
              <w:rPr>
                <w:rFonts w:ascii="New York" w:hAnsi="New York"/>
                <w:sz w:val="20"/>
                <w:szCs w:val="20"/>
              </w:rPr>
            </w:pPr>
            <w:r>
              <w:rPr>
                <w:rFonts w:ascii="New York" w:hAnsi="New York"/>
                <w:sz w:val="20"/>
                <w:szCs w:val="20"/>
              </w:rPr>
              <w:t>When the UE is in the Active Time, for the L1 based mechanism for transitioning between ’dormancy-like’ and ’non-dormancy like’ behaviour on activated Scells, an explicit information field is newly introduced to at least DCI formats 0-1 and 1-1 for the primary cell</w:t>
            </w:r>
          </w:p>
          <w:p w:rsidR="000F47CB" w:rsidRDefault="00A62AF6">
            <w:pPr>
              <w:numPr>
                <w:ilvl w:val="1"/>
                <w:numId w:val="10"/>
              </w:numPr>
              <w:spacing w:after="0" w:line="240" w:lineRule="auto"/>
              <w:jc w:val="left"/>
              <w:rPr>
                <w:rFonts w:ascii="New York" w:hAnsi="New York"/>
                <w:sz w:val="20"/>
                <w:szCs w:val="20"/>
              </w:rPr>
            </w:pPr>
            <w:r>
              <w:rPr>
                <w:rFonts w:ascii="New York" w:hAnsi="New York"/>
                <w:sz w:val="20"/>
                <w:szCs w:val="20"/>
              </w:rPr>
              <w:t>The explicit information field is configurable within a range of 0 to X2 bits</w:t>
            </w:r>
          </w:p>
          <w:p w:rsidR="000F47CB" w:rsidRDefault="00A62AF6">
            <w:pPr>
              <w:numPr>
                <w:ilvl w:val="2"/>
                <w:numId w:val="10"/>
              </w:numPr>
              <w:spacing w:after="0" w:line="240" w:lineRule="auto"/>
              <w:jc w:val="left"/>
              <w:rPr>
                <w:rFonts w:ascii="New York" w:hAnsi="New York"/>
                <w:sz w:val="20"/>
                <w:szCs w:val="20"/>
              </w:rPr>
            </w:pPr>
            <w:r>
              <w:rPr>
                <w:rFonts w:ascii="New York" w:hAnsi="New York"/>
                <w:sz w:val="20"/>
                <w:szCs w:val="20"/>
              </w:rPr>
              <w:t>X2 &lt;&lt;15</w:t>
            </w:r>
          </w:p>
          <w:p w:rsidR="000F47CB" w:rsidRDefault="00A62AF6">
            <w:pPr>
              <w:numPr>
                <w:ilvl w:val="2"/>
                <w:numId w:val="10"/>
              </w:numPr>
              <w:spacing w:after="0" w:line="240" w:lineRule="auto"/>
              <w:jc w:val="left"/>
              <w:rPr>
                <w:rFonts w:ascii="New York" w:hAnsi="New York"/>
                <w:sz w:val="20"/>
                <w:szCs w:val="20"/>
              </w:rPr>
            </w:pPr>
            <w:r>
              <w:rPr>
                <w:rFonts w:ascii="New York" w:hAnsi="New York"/>
                <w:sz w:val="20"/>
                <w:szCs w:val="20"/>
              </w:rPr>
              <w:t>FFS whether to use BWP framework for transitioning from dormany to non-dormancy or vice versa</w:t>
            </w:r>
          </w:p>
          <w:p w:rsidR="000F47CB" w:rsidRDefault="00A62AF6">
            <w:pPr>
              <w:numPr>
                <w:ilvl w:val="1"/>
                <w:numId w:val="10"/>
              </w:numPr>
              <w:spacing w:after="0" w:line="240" w:lineRule="auto"/>
              <w:jc w:val="left"/>
              <w:rPr>
                <w:rFonts w:ascii="New York" w:hAnsi="New York"/>
                <w:sz w:val="20"/>
                <w:szCs w:val="20"/>
              </w:rPr>
            </w:pPr>
            <w:r>
              <w:rPr>
                <w:rFonts w:ascii="New York" w:hAnsi="New York"/>
                <w:sz w:val="20"/>
                <w:szCs w:val="20"/>
              </w:rPr>
              <w:t>FFS The DCI formats may or may not schedule data (if supported w/o data, the value of X2 can be separately discussed)</w:t>
            </w:r>
          </w:p>
          <w:p w:rsidR="000F47CB" w:rsidRDefault="00A62AF6">
            <w:pPr>
              <w:numPr>
                <w:ilvl w:val="1"/>
                <w:numId w:val="10"/>
              </w:numPr>
              <w:spacing w:after="0" w:line="240" w:lineRule="auto"/>
              <w:jc w:val="left"/>
              <w:rPr>
                <w:rFonts w:ascii="New York" w:hAnsi="New York"/>
                <w:sz w:val="20"/>
                <w:szCs w:val="20"/>
              </w:rPr>
            </w:pPr>
            <w:r>
              <w:rPr>
                <w:rFonts w:ascii="New York" w:hAnsi="New York"/>
                <w:sz w:val="20"/>
                <w:szCs w:val="20"/>
              </w:rPr>
              <w:t>FFS DCI formats 0-0 and 1-0</w:t>
            </w:r>
          </w:p>
          <w:p w:rsidR="000F47CB" w:rsidRDefault="00A62AF6">
            <w:pPr>
              <w:numPr>
                <w:ilvl w:val="1"/>
                <w:numId w:val="10"/>
              </w:numPr>
              <w:spacing w:after="0" w:line="240" w:lineRule="auto"/>
              <w:jc w:val="left"/>
              <w:rPr>
                <w:rFonts w:ascii="New York" w:hAnsi="New York"/>
                <w:sz w:val="20"/>
                <w:szCs w:val="20"/>
              </w:rPr>
            </w:pPr>
            <w:r>
              <w:rPr>
                <w:rFonts w:ascii="New York" w:hAnsi="New York"/>
                <w:sz w:val="20"/>
                <w:szCs w:val="20"/>
              </w:rPr>
              <w:t>FFS the impact of CIF if any</w:t>
            </w:r>
          </w:p>
          <w:p w:rsidR="000F47CB" w:rsidRDefault="000F47CB">
            <w:pPr>
              <w:spacing w:after="0" w:line="240" w:lineRule="auto"/>
              <w:rPr>
                <w:rFonts w:ascii="New York" w:hAnsi="New York"/>
                <w:sz w:val="20"/>
                <w:szCs w:val="20"/>
              </w:rPr>
            </w:pPr>
          </w:p>
          <w:p w:rsidR="000F47CB" w:rsidRDefault="00A62AF6">
            <w:pPr>
              <w:spacing w:after="0" w:line="240" w:lineRule="auto"/>
              <w:rPr>
                <w:rFonts w:ascii="New York" w:hAnsi="New York"/>
                <w:b/>
                <w:bCs/>
                <w:sz w:val="20"/>
                <w:szCs w:val="20"/>
              </w:rPr>
            </w:pPr>
            <w:r>
              <w:rPr>
                <w:rFonts w:ascii="New York" w:hAnsi="New York"/>
                <w:sz w:val="20"/>
                <w:szCs w:val="20"/>
                <w:highlight w:val="green"/>
              </w:rPr>
              <w:t>Agreements</w:t>
            </w:r>
            <w:r>
              <w:rPr>
                <w:rFonts w:ascii="New York" w:hAnsi="New York"/>
                <w:b/>
                <w:bCs/>
                <w:sz w:val="20"/>
                <w:szCs w:val="20"/>
              </w:rPr>
              <w:t>:</w:t>
            </w:r>
          </w:p>
          <w:p w:rsidR="000F47CB" w:rsidRDefault="00A62AF6">
            <w:pPr>
              <w:pStyle w:val="ListParagraph"/>
              <w:numPr>
                <w:ilvl w:val="0"/>
                <w:numId w:val="11"/>
              </w:numPr>
              <w:spacing w:after="0" w:line="240" w:lineRule="auto"/>
              <w:ind w:firstLine="400"/>
              <w:contextualSpacing/>
              <w:jc w:val="left"/>
              <w:rPr>
                <w:rFonts w:ascii="New York" w:hAnsi="New York"/>
                <w:sz w:val="20"/>
                <w:szCs w:val="20"/>
              </w:rPr>
            </w:pPr>
            <w:r>
              <w:rPr>
                <w:rFonts w:ascii="New York" w:hAnsi="New York"/>
                <w:sz w:val="20"/>
                <w:szCs w:val="20"/>
              </w:rPr>
              <w:t>For the L1 based Scell dormancy indication sent on primary cell within active time</w:t>
            </w:r>
          </w:p>
          <w:p w:rsidR="000F47CB" w:rsidRDefault="00A62AF6">
            <w:pPr>
              <w:pStyle w:val="ListParagraph"/>
              <w:numPr>
                <w:ilvl w:val="1"/>
                <w:numId w:val="11"/>
              </w:numPr>
              <w:spacing w:after="0" w:line="240" w:lineRule="auto"/>
              <w:ind w:firstLine="400"/>
              <w:contextualSpacing/>
              <w:jc w:val="left"/>
              <w:rPr>
                <w:rFonts w:ascii="New York" w:hAnsi="New York"/>
                <w:sz w:val="20"/>
                <w:szCs w:val="20"/>
              </w:rPr>
            </w:pPr>
            <w:r>
              <w:rPr>
                <w:rFonts w:ascii="New York" w:hAnsi="New York"/>
                <w:sz w:val="20"/>
                <w:szCs w:val="20"/>
              </w:rPr>
              <w:t>UE is configured with at least two BWPs for an Scell</w:t>
            </w:r>
          </w:p>
          <w:p w:rsidR="000F47CB" w:rsidRDefault="00A62AF6">
            <w:pPr>
              <w:pStyle w:val="ListParagraph"/>
              <w:numPr>
                <w:ilvl w:val="2"/>
                <w:numId w:val="11"/>
              </w:numPr>
              <w:spacing w:after="0" w:line="240" w:lineRule="auto"/>
              <w:ind w:firstLine="400"/>
              <w:contextualSpacing/>
              <w:jc w:val="left"/>
              <w:rPr>
                <w:rFonts w:ascii="New York" w:hAnsi="New York"/>
                <w:sz w:val="20"/>
                <w:szCs w:val="20"/>
              </w:rPr>
            </w:pPr>
            <w:r>
              <w:rPr>
                <w:rFonts w:ascii="New York" w:hAnsi="New York"/>
                <w:sz w:val="20"/>
                <w:szCs w:val="20"/>
              </w:rPr>
              <w:t>The explicit information field in DCI indicates switching to/from dormant BWP configured for the Scell</w:t>
            </w:r>
          </w:p>
          <w:p w:rsidR="000F47CB" w:rsidRDefault="00A62AF6">
            <w:pPr>
              <w:pStyle w:val="ListParagraph"/>
              <w:numPr>
                <w:ilvl w:val="3"/>
                <w:numId w:val="11"/>
              </w:numPr>
              <w:spacing w:after="0" w:line="240" w:lineRule="auto"/>
              <w:ind w:firstLine="400"/>
              <w:contextualSpacing/>
              <w:jc w:val="left"/>
              <w:rPr>
                <w:rFonts w:ascii="New York" w:hAnsi="New York"/>
                <w:sz w:val="20"/>
                <w:szCs w:val="20"/>
              </w:rPr>
            </w:pPr>
            <w:r>
              <w:rPr>
                <w:rFonts w:ascii="New York" w:hAnsi="New York"/>
                <w:sz w:val="20"/>
                <w:szCs w:val="20"/>
              </w:rPr>
              <w:t>FFS definition of dormant BWP</w:t>
            </w:r>
          </w:p>
          <w:p w:rsidR="000F47CB" w:rsidRDefault="00A62AF6">
            <w:pPr>
              <w:pStyle w:val="ListParagraph"/>
              <w:numPr>
                <w:ilvl w:val="3"/>
                <w:numId w:val="11"/>
              </w:numPr>
              <w:spacing w:after="0" w:line="240" w:lineRule="auto"/>
              <w:ind w:firstLine="400"/>
              <w:contextualSpacing/>
              <w:jc w:val="left"/>
              <w:rPr>
                <w:rFonts w:ascii="New York" w:hAnsi="New York"/>
                <w:sz w:val="20"/>
                <w:szCs w:val="20"/>
              </w:rPr>
            </w:pPr>
            <w:r>
              <w:rPr>
                <w:rFonts w:ascii="New York" w:hAnsi="New York"/>
                <w:sz w:val="20"/>
                <w:szCs w:val="20"/>
              </w:rPr>
              <w:t>FFS whether or not to the same BWP switching delay to the non-dormant to dormant transition delay</w:t>
            </w:r>
          </w:p>
          <w:p w:rsidR="000F47CB" w:rsidRDefault="00A62AF6">
            <w:pPr>
              <w:pStyle w:val="ListParagraph"/>
              <w:numPr>
                <w:ilvl w:val="1"/>
                <w:numId w:val="11"/>
              </w:numPr>
              <w:spacing w:after="0" w:line="240" w:lineRule="auto"/>
              <w:ind w:firstLine="400"/>
              <w:contextualSpacing/>
              <w:jc w:val="left"/>
              <w:rPr>
                <w:rFonts w:ascii="New York" w:hAnsi="New York"/>
                <w:sz w:val="20"/>
                <w:szCs w:val="20"/>
              </w:rPr>
            </w:pPr>
            <w:r>
              <w:rPr>
                <w:rFonts w:ascii="New York" w:hAnsi="New York"/>
                <w:sz w:val="20"/>
                <w:szCs w:val="20"/>
              </w:rPr>
              <w:t>Note: Rel15 behavior for case when 1BWP is configured for the Scell (i.e., no dormancy indication for that Scell)</w:t>
            </w:r>
          </w:p>
          <w:p w:rsidR="000F47CB" w:rsidRDefault="000F47CB">
            <w:pPr>
              <w:pStyle w:val="ListParagraph"/>
              <w:numPr>
                <w:ilvl w:val="1"/>
                <w:numId w:val="12"/>
              </w:numPr>
              <w:spacing w:after="0" w:line="240" w:lineRule="auto"/>
              <w:ind w:firstLine="400"/>
              <w:contextualSpacing/>
              <w:jc w:val="left"/>
              <w:rPr>
                <w:rFonts w:ascii="New York" w:hAnsi="New York"/>
                <w:sz w:val="20"/>
                <w:szCs w:val="20"/>
              </w:rPr>
            </w:pPr>
          </w:p>
          <w:p w:rsidR="000F47CB" w:rsidRDefault="00A62AF6">
            <w:pPr>
              <w:spacing w:after="0" w:line="240" w:lineRule="auto"/>
              <w:rPr>
                <w:rFonts w:ascii="New York" w:hAnsi="New York"/>
                <w:sz w:val="20"/>
                <w:szCs w:val="20"/>
                <w:highlight w:val="cyan"/>
              </w:rPr>
            </w:pPr>
            <w:r>
              <w:rPr>
                <w:rFonts w:ascii="New York" w:hAnsi="New York"/>
                <w:sz w:val="20"/>
                <w:szCs w:val="20"/>
                <w:highlight w:val="cyan"/>
              </w:rPr>
              <w:t>Working assumption:</w:t>
            </w:r>
          </w:p>
          <w:p w:rsidR="000F47CB" w:rsidRDefault="00A62AF6">
            <w:pPr>
              <w:numPr>
                <w:ilvl w:val="0"/>
                <w:numId w:val="13"/>
              </w:numPr>
              <w:spacing w:after="0" w:line="240" w:lineRule="auto"/>
              <w:jc w:val="left"/>
              <w:rPr>
                <w:rFonts w:ascii="New York" w:hAnsi="New York"/>
                <w:sz w:val="20"/>
                <w:szCs w:val="20"/>
              </w:rPr>
            </w:pPr>
            <w:r>
              <w:rPr>
                <w:rFonts w:ascii="New York" w:hAnsi="New York"/>
                <w:sz w:val="20"/>
                <w:szCs w:val="20"/>
              </w:rPr>
              <w:t>For the L1 based Scell dormancy indication sent on primary cell within active time</w:t>
            </w:r>
          </w:p>
          <w:p w:rsidR="000F47CB" w:rsidRDefault="00A62AF6">
            <w:pPr>
              <w:numPr>
                <w:ilvl w:val="1"/>
                <w:numId w:val="13"/>
              </w:numPr>
              <w:spacing w:after="0" w:line="240" w:lineRule="auto"/>
              <w:jc w:val="left"/>
              <w:rPr>
                <w:rFonts w:ascii="New York" w:hAnsi="New York"/>
                <w:sz w:val="20"/>
                <w:szCs w:val="20"/>
              </w:rPr>
            </w:pPr>
            <w:r>
              <w:rPr>
                <w:rFonts w:ascii="New York" w:hAnsi="New York"/>
                <w:sz w:val="20"/>
                <w:szCs w:val="20"/>
              </w:rPr>
              <w:t>Support the following two cases for the PDCCH with dormancy indication </w:t>
            </w:r>
          </w:p>
          <w:p w:rsidR="000F47CB" w:rsidRDefault="00A62AF6">
            <w:pPr>
              <w:numPr>
                <w:ilvl w:val="2"/>
                <w:numId w:val="13"/>
              </w:numPr>
              <w:spacing w:after="0" w:line="240" w:lineRule="auto"/>
              <w:jc w:val="left"/>
              <w:rPr>
                <w:rFonts w:ascii="New York" w:hAnsi="New York"/>
                <w:sz w:val="20"/>
                <w:szCs w:val="20"/>
              </w:rPr>
            </w:pPr>
            <w:r>
              <w:rPr>
                <w:rFonts w:ascii="New York" w:hAnsi="New York"/>
                <w:sz w:val="20"/>
                <w:szCs w:val="20"/>
              </w:rPr>
              <w:t>Case 1: The PDCCH schedules data for primary cell and also indicates dormancy for Scell(s)</w:t>
            </w:r>
          </w:p>
          <w:p w:rsidR="000F47CB" w:rsidRDefault="00A62AF6">
            <w:pPr>
              <w:numPr>
                <w:ilvl w:val="3"/>
                <w:numId w:val="14"/>
              </w:numPr>
              <w:spacing w:after="0" w:line="240" w:lineRule="auto"/>
              <w:jc w:val="left"/>
              <w:rPr>
                <w:rFonts w:ascii="New York" w:hAnsi="New York"/>
                <w:sz w:val="20"/>
                <w:szCs w:val="20"/>
              </w:rPr>
            </w:pPr>
            <w:r>
              <w:rPr>
                <w:rFonts w:ascii="New York" w:hAnsi="New York"/>
                <w:sz w:val="20"/>
                <w:szCs w:val="20"/>
              </w:rPr>
              <w:t>X2=5 (Note: X2 is upper bound)</w:t>
            </w:r>
          </w:p>
          <w:p w:rsidR="000F47CB" w:rsidRDefault="00A62AF6">
            <w:pPr>
              <w:numPr>
                <w:ilvl w:val="3"/>
                <w:numId w:val="14"/>
              </w:numPr>
              <w:spacing w:after="0" w:line="240" w:lineRule="auto"/>
              <w:jc w:val="left"/>
              <w:rPr>
                <w:rFonts w:ascii="New York" w:hAnsi="New York"/>
                <w:sz w:val="20"/>
                <w:szCs w:val="20"/>
              </w:rPr>
            </w:pPr>
            <w:r>
              <w:rPr>
                <w:rFonts w:ascii="New York" w:hAnsi="New York"/>
                <w:sz w:val="20"/>
                <w:szCs w:val="20"/>
              </w:rPr>
              <w:t>Discuss detailed design of explicit information field in DCI  and associated RRC signaling in RAN1#99</w:t>
            </w:r>
          </w:p>
          <w:p w:rsidR="000F47CB" w:rsidRDefault="00A62AF6">
            <w:pPr>
              <w:numPr>
                <w:ilvl w:val="2"/>
                <w:numId w:val="15"/>
              </w:numPr>
              <w:spacing w:after="0" w:line="240" w:lineRule="auto"/>
              <w:jc w:val="left"/>
              <w:rPr>
                <w:rFonts w:ascii="New York" w:hAnsi="New York"/>
                <w:sz w:val="20"/>
                <w:szCs w:val="20"/>
              </w:rPr>
            </w:pPr>
            <w:r>
              <w:rPr>
                <w:rFonts w:ascii="New York" w:hAnsi="New York"/>
                <w:sz w:val="20"/>
                <w:szCs w:val="20"/>
              </w:rPr>
              <w:t>Case 2: The PDCCH indicates dormancy for Scell(s) without scheduling data</w:t>
            </w:r>
          </w:p>
          <w:p w:rsidR="000F47CB" w:rsidRDefault="00A62AF6">
            <w:pPr>
              <w:numPr>
                <w:ilvl w:val="3"/>
                <w:numId w:val="16"/>
              </w:numPr>
              <w:spacing w:after="0" w:line="240" w:lineRule="auto"/>
              <w:jc w:val="left"/>
              <w:rPr>
                <w:rFonts w:ascii="New York" w:hAnsi="New York"/>
                <w:sz w:val="20"/>
                <w:szCs w:val="20"/>
              </w:rPr>
            </w:pPr>
            <w:r>
              <w:rPr>
                <w:rFonts w:ascii="New York" w:hAnsi="New York"/>
                <w:sz w:val="20"/>
                <w:szCs w:val="20"/>
              </w:rPr>
              <w:t>Discuss detailed design of explicit information field in DCI in RAN1#99</w:t>
            </w:r>
          </w:p>
          <w:p w:rsidR="000F47CB" w:rsidRDefault="00A62AF6">
            <w:pPr>
              <w:numPr>
                <w:ilvl w:val="1"/>
                <w:numId w:val="17"/>
              </w:numPr>
              <w:spacing w:after="0" w:line="240" w:lineRule="auto"/>
              <w:jc w:val="left"/>
              <w:rPr>
                <w:rFonts w:ascii="New York" w:hAnsi="New York"/>
                <w:sz w:val="20"/>
                <w:szCs w:val="20"/>
              </w:rPr>
            </w:pPr>
            <w:r>
              <w:rPr>
                <w:rFonts w:ascii="New York" w:hAnsi="New York"/>
                <w:sz w:val="20"/>
                <w:szCs w:val="20"/>
              </w:rPr>
              <w:t>UE is indicated whether the PDCCH with dormancy indication is according to Case 1 or Case 2</w:t>
            </w:r>
          </w:p>
          <w:p w:rsidR="000F47CB" w:rsidRDefault="00A62AF6">
            <w:pPr>
              <w:numPr>
                <w:ilvl w:val="2"/>
                <w:numId w:val="17"/>
              </w:numPr>
              <w:spacing w:after="0" w:line="240" w:lineRule="auto"/>
              <w:jc w:val="left"/>
              <w:rPr>
                <w:rFonts w:ascii="New York" w:hAnsi="New York"/>
                <w:sz w:val="20"/>
                <w:szCs w:val="20"/>
              </w:rPr>
            </w:pPr>
            <w:r>
              <w:rPr>
                <w:rFonts w:ascii="New York" w:hAnsi="New York"/>
                <w:sz w:val="20"/>
                <w:szCs w:val="20"/>
              </w:rPr>
              <w:t>FFS details: e.g. a dedicated bit for the differentiation, a reserved combination of DCI fields etc.</w:t>
            </w:r>
          </w:p>
          <w:p w:rsidR="000F47CB" w:rsidRDefault="00A62AF6">
            <w:pPr>
              <w:numPr>
                <w:ilvl w:val="2"/>
                <w:numId w:val="17"/>
              </w:numPr>
              <w:spacing w:after="0" w:line="240" w:lineRule="auto"/>
              <w:jc w:val="left"/>
              <w:rPr>
                <w:rFonts w:ascii="New York" w:hAnsi="New York"/>
                <w:sz w:val="20"/>
                <w:szCs w:val="20"/>
              </w:rPr>
            </w:pPr>
            <w:r>
              <w:rPr>
                <w:rFonts w:ascii="New York" w:hAnsi="New York"/>
                <w:sz w:val="20"/>
                <w:szCs w:val="20"/>
              </w:rPr>
              <w:t>Note: no new RRC signaling introduced specifically for this indication</w:t>
            </w:r>
          </w:p>
        </w:tc>
      </w:tr>
    </w:tbl>
    <w:p w:rsidR="000F47CB" w:rsidRDefault="000F47CB">
      <w:pPr>
        <w:pStyle w:val="ListParagraph1"/>
        <w:ind w:firstLineChars="0" w:firstLine="0"/>
        <w:rPr>
          <w:sz w:val="20"/>
          <w:szCs w:val="22"/>
        </w:rPr>
      </w:pPr>
    </w:p>
    <w:sectPr w:rsidR="000F47CB">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AF6" w:rsidRDefault="00A62AF6">
      <w:pPr>
        <w:spacing w:after="0" w:line="240" w:lineRule="auto"/>
      </w:pPr>
      <w:r>
        <w:separator/>
      </w:r>
    </w:p>
  </w:endnote>
  <w:endnote w:type="continuationSeparator" w:id="0">
    <w:p w:rsidR="00A62AF6" w:rsidRDefault="00A62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Roman">
    <w:altName w:val="Times New Roman"/>
    <w:charset w:val="00"/>
    <w:family w:val="roman"/>
    <w:pitch w:val="default"/>
    <w:sig w:usb0="00000000" w:usb1="00000000" w:usb2="00000000"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CB" w:rsidRDefault="00A62A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F47CB" w:rsidRDefault="000F47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CB" w:rsidRDefault="000F47CB">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AF6" w:rsidRDefault="00A62AF6">
      <w:pPr>
        <w:spacing w:after="0" w:line="240" w:lineRule="auto"/>
      </w:pPr>
      <w:r>
        <w:separator/>
      </w:r>
    </w:p>
  </w:footnote>
  <w:footnote w:type="continuationSeparator" w:id="0">
    <w:p w:rsidR="00A62AF6" w:rsidRDefault="00A62A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CB" w:rsidRDefault="000F47CB">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D7CFC0"/>
    <w:multiLevelType w:val="multilevel"/>
    <w:tmpl w:val="9FD7CFC0"/>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A26F68B8"/>
    <w:multiLevelType w:val="multilevel"/>
    <w:tmpl w:val="A26F68B8"/>
    <w:lvl w:ilvl="0">
      <w:start w:val="1"/>
      <w:numFmt w:val="decimal"/>
      <w:lvlText w:val="Observation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B044BA2F"/>
    <w:multiLevelType w:val="multilevel"/>
    <w:tmpl w:val="B044BA2F"/>
    <w:lvl w:ilvl="0">
      <w:start w:val="1"/>
      <w:numFmt w:val="decimal"/>
      <w:lvlText w:val="Observation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F98CC639"/>
    <w:multiLevelType w:val="singleLevel"/>
    <w:tmpl w:val="F98CC639"/>
    <w:lvl w:ilvl="0">
      <w:start w:val="1"/>
      <w:numFmt w:val="decimal"/>
      <w:suff w:val="space"/>
      <w:lvlText w:val="[%1]"/>
      <w:lvlJc w:val="left"/>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F834D57"/>
    <w:multiLevelType w:val="multilevel"/>
    <w:tmpl w:val="0F834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DC7085"/>
    <w:multiLevelType w:val="multilevel"/>
    <w:tmpl w:val="26DC7085"/>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305A37EA"/>
    <w:multiLevelType w:val="multilevel"/>
    <w:tmpl w:val="305A37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925778F"/>
    <w:multiLevelType w:val="multilevel"/>
    <w:tmpl w:val="3925778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AB735D6"/>
    <w:multiLevelType w:val="multilevel"/>
    <w:tmpl w:val="3AB735D6"/>
    <w:lvl w:ilvl="0">
      <w:start w:val="1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874B05"/>
    <w:multiLevelType w:val="multilevel"/>
    <w:tmpl w:val="3C874B0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22F12"/>
    <w:multiLevelType w:val="multilevel"/>
    <w:tmpl w:val="3F822F1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60B5B41"/>
    <w:multiLevelType w:val="multilevel"/>
    <w:tmpl w:val="460B5B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0870A67"/>
    <w:multiLevelType w:val="multilevel"/>
    <w:tmpl w:val="50870A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0146DC0"/>
    <w:multiLevelType w:val="multilevel"/>
    <w:tmpl w:val="70146DC0"/>
    <w:lvl w:ilvl="0">
      <w:start w:val="1"/>
      <w:numFmt w:val="bulle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5"/>
  </w:num>
  <w:num w:numId="3">
    <w:abstractNumId w:val="5"/>
  </w:num>
  <w:num w:numId="4">
    <w:abstractNumId w:val="16"/>
  </w:num>
  <w:num w:numId="5">
    <w:abstractNumId w:val="1"/>
  </w:num>
  <w:num w:numId="6">
    <w:abstractNumId w:val="7"/>
  </w:num>
  <w:num w:numId="7">
    <w:abstractNumId w:val="2"/>
  </w:num>
  <w:num w:numId="8">
    <w:abstractNumId w:val="0"/>
  </w:num>
  <w:num w:numId="9">
    <w:abstractNumId w:val="3"/>
  </w:num>
  <w:num w:numId="10">
    <w:abstractNumId w:val="11"/>
  </w:num>
  <w:num w:numId="11">
    <w:abstractNumId w:val="6"/>
  </w:num>
  <w:num w:numId="12">
    <w:abstractNumId w:val="10"/>
  </w:num>
  <w:num w:numId="13">
    <w:abstractNumId w:val="14"/>
  </w:num>
  <w:num w:numId="14">
    <w:abstractNumId w:val="12"/>
  </w:num>
  <w:num w:numId="15">
    <w:abstractNumId w:val="9"/>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1FA4"/>
    <w:rsid w:val="0000394D"/>
    <w:rsid w:val="000055B1"/>
    <w:rsid w:val="00005B70"/>
    <w:rsid w:val="000103E7"/>
    <w:rsid w:val="000130CA"/>
    <w:rsid w:val="00013FAD"/>
    <w:rsid w:val="00015431"/>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1A50"/>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4C70"/>
    <w:rsid w:val="000C5D4C"/>
    <w:rsid w:val="000C7FC7"/>
    <w:rsid w:val="000D18C5"/>
    <w:rsid w:val="000D21DB"/>
    <w:rsid w:val="000D2BF9"/>
    <w:rsid w:val="000D4366"/>
    <w:rsid w:val="000E1125"/>
    <w:rsid w:val="000E1993"/>
    <w:rsid w:val="000E3B8A"/>
    <w:rsid w:val="000E7341"/>
    <w:rsid w:val="000F0A7B"/>
    <w:rsid w:val="000F47C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326B"/>
    <w:rsid w:val="0019547D"/>
    <w:rsid w:val="00195E1F"/>
    <w:rsid w:val="00196645"/>
    <w:rsid w:val="00197997"/>
    <w:rsid w:val="001A384E"/>
    <w:rsid w:val="001A4015"/>
    <w:rsid w:val="001A5132"/>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4410"/>
    <w:rsid w:val="002052A2"/>
    <w:rsid w:val="00206380"/>
    <w:rsid w:val="002155FA"/>
    <w:rsid w:val="002176DE"/>
    <w:rsid w:val="002232D8"/>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A3076"/>
    <w:rsid w:val="002B24A3"/>
    <w:rsid w:val="002B2BBC"/>
    <w:rsid w:val="002B351B"/>
    <w:rsid w:val="002B3C48"/>
    <w:rsid w:val="002B434C"/>
    <w:rsid w:val="002B4F1D"/>
    <w:rsid w:val="002C0864"/>
    <w:rsid w:val="002C0F12"/>
    <w:rsid w:val="002C228B"/>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51F8"/>
    <w:rsid w:val="00356BCC"/>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4B9"/>
    <w:rsid w:val="004B5502"/>
    <w:rsid w:val="004B71F4"/>
    <w:rsid w:val="004B76B6"/>
    <w:rsid w:val="004C0B5E"/>
    <w:rsid w:val="004C16C3"/>
    <w:rsid w:val="004C16F8"/>
    <w:rsid w:val="004C6366"/>
    <w:rsid w:val="004C63EE"/>
    <w:rsid w:val="004D1073"/>
    <w:rsid w:val="004D1EE6"/>
    <w:rsid w:val="004D238B"/>
    <w:rsid w:val="004D35D8"/>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305B"/>
    <w:rsid w:val="0050411A"/>
    <w:rsid w:val="0050619E"/>
    <w:rsid w:val="005069E2"/>
    <w:rsid w:val="00506B0D"/>
    <w:rsid w:val="00506BCB"/>
    <w:rsid w:val="0051029C"/>
    <w:rsid w:val="005119F4"/>
    <w:rsid w:val="005146EB"/>
    <w:rsid w:val="00514ACA"/>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3156"/>
    <w:rsid w:val="005A53DF"/>
    <w:rsid w:val="005A6185"/>
    <w:rsid w:val="005B052E"/>
    <w:rsid w:val="005B220B"/>
    <w:rsid w:val="005B2E19"/>
    <w:rsid w:val="005B3151"/>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3D97"/>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B2A"/>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C6590"/>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9D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42B"/>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41A2"/>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51AA"/>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600"/>
    <w:rsid w:val="009B183F"/>
    <w:rsid w:val="009B1F5B"/>
    <w:rsid w:val="009B3DB8"/>
    <w:rsid w:val="009B4769"/>
    <w:rsid w:val="009B5BB5"/>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1FEA"/>
    <w:rsid w:val="00A22250"/>
    <w:rsid w:val="00A2486B"/>
    <w:rsid w:val="00A25160"/>
    <w:rsid w:val="00A2769F"/>
    <w:rsid w:val="00A27E76"/>
    <w:rsid w:val="00A31A13"/>
    <w:rsid w:val="00A31A7B"/>
    <w:rsid w:val="00A323D7"/>
    <w:rsid w:val="00A32701"/>
    <w:rsid w:val="00A330EB"/>
    <w:rsid w:val="00A334CC"/>
    <w:rsid w:val="00A3389A"/>
    <w:rsid w:val="00A44BE1"/>
    <w:rsid w:val="00A4500D"/>
    <w:rsid w:val="00A504A8"/>
    <w:rsid w:val="00A542B8"/>
    <w:rsid w:val="00A54719"/>
    <w:rsid w:val="00A5709E"/>
    <w:rsid w:val="00A612B9"/>
    <w:rsid w:val="00A62AF6"/>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6674"/>
    <w:rsid w:val="00B97DB5"/>
    <w:rsid w:val="00BA0E08"/>
    <w:rsid w:val="00BA38C6"/>
    <w:rsid w:val="00BA6C3A"/>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C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E11"/>
    <w:rsid w:val="00D90CC5"/>
    <w:rsid w:val="00D92C6A"/>
    <w:rsid w:val="00D9302E"/>
    <w:rsid w:val="00D95330"/>
    <w:rsid w:val="00D960FD"/>
    <w:rsid w:val="00DA12AB"/>
    <w:rsid w:val="00DA43C0"/>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8E"/>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21B0D"/>
    <w:rsid w:val="0115479D"/>
    <w:rsid w:val="0119266A"/>
    <w:rsid w:val="01220C8D"/>
    <w:rsid w:val="012A658C"/>
    <w:rsid w:val="012E77FF"/>
    <w:rsid w:val="01356F3C"/>
    <w:rsid w:val="013F0921"/>
    <w:rsid w:val="01467E44"/>
    <w:rsid w:val="014720D7"/>
    <w:rsid w:val="01490844"/>
    <w:rsid w:val="015B4935"/>
    <w:rsid w:val="016429DB"/>
    <w:rsid w:val="01684136"/>
    <w:rsid w:val="016D22C0"/>
    <w:rsid w:val="017B66B5"/>
    <w:rsid w:val="017D7591"/>
    <w:rsid w:val="01801810"/>
    <w:rsid w:val="01920CFB"/>
    <w:rsid w:val="01A07D75"/>
    <w:rsid w:val="01A760BA"/>
    <w:rsid w:val="01AE0F85"/>
    <w:rsid w:val="01BE1C23"/>
    <w:rsid w:val="01BE3551"/>
    <w:rsid w:val="01D341F0"/>
    <w:rsid w:val="01D80C62"/>
    <w:rsid w:val="01DA2C7E"/>
    <w:rsid w:val="01E231C3"/>
    <w:rsid w:val="01E54108"/>
    <w:rsid w:val="01E96BA6"/>
    <w:rsid w:val="01F9707F"/>
    <w:rsid w:val="01FC0B35"/>
    <w:rsid w:val="020A3D2F"/>
    <w:rsid w:val="02107794"/>
    <w:rsid w:val="022517B1"/>
    <w:rsid w:val="02353540"/>
    <w:rsid w:val="024961B6"/>
    <w:rsid w:val="024B2F59"/>
    <w:rsid w:val="024E797F"/>
    <w:rsid w:val="025007FF"/>
    <w:rsid w:val="026F05C4"/>
    <w:rsid w:val="027156CA"/>
    <w:rsid w:val="02722EEF"/>
    <w:rsid w:val="027A53E4"/>
    <w:rsid w:val="028251C8"/>
    <w:rsid w:val="0284105B"/>
    <w:rsid w:val="028B3F52"/>
    <w:rsid w:val="029E6C26"/>
    <w:rsid w:val="02A325CE"/>
    <w:rsid w:val="02A91A9C"/>
    <w:rsid w:val="02AA266E"/>
    <w:rsid w:val="02BD04D3"/>
    <w:rsid w:val="02BE358A"/>
    <w:rsid w:val="02EB7260"/>
    <w:rsid w:val="02EC2724"/>
    <w:rsid w:val="02F82278"/>
    <w:rsid w:val="0306294B"/>
    <w:rsid w:val="030856B5"/>
    <w:rsid w:val="031202B7"/>
    <w:rsid w:val="03144A80"/>
    <w:rsid w:val="0324287C"/>
    <w:rsid w:val="03483D61"/>
    <w:rsid w:val="03526E32"/>
    <w:rsid w:val="036C16D3"/>
    <w:rsid w:val="037F1183"/>
    <w:rsid w:val="03A40019"/>
    <w:rsid w:val="03CD590F"/>
    <w:rsid w:val="03DA51ED"/>
    <w:rsid w:val="03F12073"/>
    <w:rsid w:val="03F429CA"/>
    <w:rsid w:val="03F97BC9"/>
    <w:rsid w:val="03FD5B84"/>
    <w:rsid w:val="04015459"/>
    <w:rsid w:val="04043AF0"/>
    <w:rsid w:val="04083C03"/>
    <w:rsid w:val="04163194"/>
    <w:rsid w:val="04183548"/>
    <w:rsid w:val="04220E33"/>
    <w:rsid w:val="043F4CF0"/>
    <w:rsid w:val="04405010"/>
    <w:rsid w:val="044A4632"/>
    <w:rsid w:val="0470165B"/>
    <w:rsid w:val="047051F8"/>
    <w:rsid w:val="047C40A0"/>
    <w:rsid w:val="047F3CCC"/>
    <w:rsid w:val="04964617"/>
    <w:rsid w:val="049B3CAC"/>
    <w:rsid w:val="04AC3106"/>
    <w:rsid w:val="04BC19E9"/>
    <w:rsid w:val="04BD0D3B"/>
    <w:rsid w:val="04D72511"/>
    <w:rsid w:val="04E40096"/>
    <w:rsid w:val="04E54845"/>
    <w:rsid w:val="050B4523"/>
    <w:rsid w:val="050C4E63"/>
    <w:rsid w:val="05156F18"/>
    <w:rsid w:val="052A77B8"/>
    <w:rsid w:val="05336C9F"/>
    <w:rsid w:val="053A41D7"/>
    <w:rsid w:val="053B365E"/>
    <w:rsid w:val="053D5DB7"/>
    <w:rsid w:val="053E6FB6"/>
    <w:rsid w:val="053F7B2C"/>
    <w:rsid w:val="054A2E29"/>
    <w:rsid w:val="054F326F"/>
    <w:rsid w:val="05520213"/>
    <w:rsid w:val="05554798"/>
    <w:rsid w:val="0555503E"/>
    <w:rsid w:val="0559163B"/>
    <w:rsid w:val="056C2A14"/>
    <w:rsid w:val="057850B4"/>
    <w:rsid w:val="057F4B61"/>
    <w:rsid w:val="05903519"/>
    <w:rsid w:val="05911DC3"/>
    <w:rsid w:val="059A359D"/>
    <w:rsid w:val="05B612AA"/>
    <w:rsid w:val="05B7056F"/>
    <w:rsid w:val="05BB7F85"/>
    <w:rsid w:val="05BC45AD"/>
    <w:rsid w:val="05CA6867"/>
    <w:rsid w:val="05CE1556"/>
    <w:rsid w:val="05E47F5E"/>
    <w:rsid w:val="05E711C0"/>
    <w:rsid w:val="05EB124D"/>
    <w:rsid w:val="05F30F26"/>
    <w:rsid w:val="05F325A0"/>
    <w:rsid w:val="05F825BF"/>
    <w:rsid w:val="05F83B52"/>
    <w:rsid w:val="05FB274C"/>
    <w:rsid w:val="06073396"/>
    <w:rsid w:val="06106FA7"/>
    <w:rsid w:val="06110B74"/>
    <w:rsid w:val="06141EEB"/>
    <w:rsid w:val="06182236"/>
    <w:rsid w:val="061979B3"/>
    <w:rsid w:val="061C55C8"/>
    <w:rsid w:val="06354CFC"/>
    <w:rsid w:val="063A1B67"/>
    <w:rsid w:val="0654432D"/>
    <w:rsid w:val="066736B7"/>
    <w:rsid w:val="067E7BC4"/>
    <w:rsid w:val="06852EB5"/>
    <w:rsid w:val="06A42770"/>
    <w:rsid w:val="06A51265"/>
    <w:rsid w:val="06B04529"/>
    <w:rsid w:val="06CE77CF"/>
    <w:rsid w:val="06E67DFE"/>
    <w:rsid w:val="06EC76FC"/>
    <w:rsid w:val="06ED549B"/>
    <w:rsid w:val="06F95740"/>
    <w:rsid w:val="07037147"/>
    <w:rsid w:val="07136C0C"/>
    <w:rsid w:val="07145EFD"/>
    <w:rsid w:val="07185631"/>
    <w:rsid w:val="07283DE5"/>
    <w:rsid w:val="072A39F4"/>
    <w:rsid w:val="07300303"/>
    <w:rsid w:val="07305BA2"/>
    <w:rsid w:val="07316522"/>
    <w:rsid w:val="073472A7"/>
    <w:rsid w:val="0745486E"/>
    <w:rsid w:val="07561956"/>
    <w:rsid w:val="075D7BBE"/>
    <w:rsid w:val="076F5357"/>
    <w:rsid w:val="07772DEB"/>
    <w:rsid w:val="07867F6D"/>
    <w:rsid w:val="078C18E6"/>
    <w:rsid w:val="078E3287"/>
    <w:rsid w:val="078E330A"/>
    <w:rsid w:val="079B5930"/>
    <w:rsid w:val="079F46AE"/>
    <w:rsid w:val="07C80B9F"/>
    <w:rsid w:val="07D2096B"/>
    <w:rsid w:val="07E5391A"/>
    <w:rsid w:val="07EC6039"/>
    <w:rsid w:val="07F21817"/>
    <w:rsid w:val="07FA109D"/>
    <w:rsid w:val="07FB69CB"/>
    <w:rsid w:val="08022308"/>
    <w:rsid w:val="08136D69"/>
    <w:rsid w:val="081D6DEB"/>
    <w:rsid w:val="082F14C0"/>
    <w:rsid w:val="08363D32"/>
    <w:rsid w:val="084E4ABC"/>
    <w:rsid w:val="084F0CD3"/>
    <w:rsid w:val="08587886"/>
    <w:rsid w:val="08692273"/>
    <w:rsid w:val="086B35B6"/>
    <w:rsid w:val="0878558C"/>
    <w:rsid w:val="088D5D8F"/>
    <w:rsid w:val="08A32A30"/>
    <w:rsid w:val="08B03124"/>
    <w:rsid w:val="08D4789D"/>
    <w:rsid w:val="08DD6DF4"/>
    <w:rsid w:val="08DF5677"/>
    <w:rsid w:val="08EB3B1C"/>
    <w:rsid w:val="08F45019"/>
    <w:rsid w:val="08F4603A"/>
    <w:rsid w:val="090F68F5"/>
    <w:rsid w:val="092B1D34"/>
    <w:rsid w:val="092F1D5F"/>
    <w:rsid w:val="094C24F7"/>
    <w:rsid w:val="09611053"/>
    <w:rsid w:val="09690BD7"/>
    <w:rsid w:val="096C7A8C"/>
    <w:rsid w:val="096E34B0"/>
    <w:rsid w:val="0978245A"/>
    <w:rsid w:val="098022E3"/>
    <w:rsid w:val="09843CD9"/>
    <w:rsid w:val="0985732B"/>
    <w:rsid w:val="09953139"/>
    <w:rsid w:val="09AD1215"/>
    <w:rsid w:val="09BF5612"/>
    <w:rsid w:val="09C42305"/>
    <w:rsid w:val="09D2460E"/>
    <w:rsid w:val="09DD1DE8"/>
    <w:rsid w:val="09E06D6F"/>
    <w:rsid w:val="09EF6D84"/>
    <w:rsid w:val="09F34981"/>
    <w:rsid w:val="0A047B3E"/>
    <w:rsid w:val="0A0D684B"/>
    <w:rsid w:val="0A0F6354"/>
    <w:rsid w:val="0A10283B"/>
    <w:rsid w:val="0A1513F1"/>
    <w:rsid w:val="0A23443A"/>
    <w:rsid w:val="0A244E2B"/>
    <w:rsid w:val="0A376299"/>
    <w:rsid w:val="0A39193C"/>
    <w:rsid w:val="0A3A3968"/>
    <w:rsid w:val="0A3D4DCE"/>
    <w:rsid w:val="0A536AD5"/>
    <w:rsid w:val="0A537694"/>
    <w:rsid w:val="0A6414A8"/>
    <w:rsid w:val="0A6620C4"/>
    <w:rsid w:val="0A69437D"/>
    <w:rsid w:val="0A836A36"/>
    <w:rsid w:val="0AA963C1"/>
    <w:rsid w:val="0AAD201C"/>
    <w:rsid w:val="0AC05B6F"/>
    <w:rsid w:val="0AD75AED"/>
    <w:rsid w:val="0ADA0F67"/>
    <w:rsid w:val="0ADB3C36"/>
    <w:rsid w:val="0AED052A"/>
    <w:rsid w:val="0AFE7770"/>
    <w:rsid w:val="0B2E1D9D"/>
    <w:rsid w:val="0B384E20"/>
    <w:rsid w:val="0B460582"/>
    <w:rsid w:val="0B672DE1"/>
    <w:rsid w:val="0B6F64BF"/>
    <w:rsid w:val="0B7D49D6"/>
    <w:rsid w:val="0B821AAD"/>
    <w:rsid w:val="0B834380"/>
    <w:rsid w:val="0B8F6944"/>
    <w:rsid w:val="0B9161E5"/>
    <w:rsid w:val="0B9336FE"/>
    <w:rsid w:val="0B99401B"/>
    <w:rsid w:val="0B9F4CB1"/>
    <w:rsid w:val="0BA03EFA"/>
    <w:rsid w:val="0BB10879"/>
    <w:rsid w:val="0BB95BBD"/>
    <w:rsid w:val="0BBF2770"/>
    <w:rsid w:val="0BFA0547"/>
    <w:rsid w:val="0C0D4D3A"/>
    <w:rsid w:val="0C1158B4"/>
    <w:rsid w:val="0C3D3E18"/>
    <w:rsid w:val="0C3F264B"/>
    <w:rsid w:val="0C3F6E03"/>
    <w:rsid w:val="0C4F7944"/>
    <w:rsid w:val="0C5061F2"/>
    <w:rsid w:val="0C527786"/>
    <w:rsid w:val="0C6117B1"/>
    <w:rsid w:val="0C6246D8"/>
    <w:rsid w:val="0C6B0BEF"/>
    <w:rsid w:val="0C7230AF"/>
    <w:rsid w:val="0C98504D"/>
    <w:rsid w:val="0CCB3B38"/>
    <w:rsid w:val="0CCE1C85"/>
    <w:rsid w:val="0CDA715F"/>
    <w:rsid w:val="0CEB4508"/>
    <w:rsid w:val="0D016470"/>
    <w:rsid w:val="0D1024EE"/>
    <w:rsid w:val="0D1518B5"/>
    <w:rsid w:val="0D1604C4"/>
    <w:rsid w:val="0D191456"/>
    <w:rsid w:val="0D225F51"/>
    <w:rsid w:val="0D466677"/>
    <w:rsid w:val="0D4C045D"/>
    <w:rsid w:val="0D604A63"/>
    <w:rsid w:val="0D640736"/>
    <w:rsid w:val="0D757FDE"/>
    <w:rsid w:val="0D845770"/>
    <w:rsid w:val="0D877004"/>
    <w:rsid w:val="0D89272A"/>
    <w:rsid w:val="0D8971D1"/>
    <w:rsid w:val="0D8B31D5"/>
    <w:rsid w:val="0D924CD8"/>
    <w:rsid w:val="0D960A55"/>
    <w:rsid w:val="0D9E3CC3"/>
    <w:rsid w:val="0DA86C8B"/>
    <w:rsid w:val="0DB81282"/>
    <w:rsid w:val="0DB96D1D"/>
    <w:rsid w:val="0DE14688"/>
    <w:rsid w:val="0DE35839"/>
    <w:rsid w:val="0DEE4318"/>
    <w:rsid w:val="0DFB3916"/>
    <w:rsid w:val="0E1D6DD4"/>
    <w:rsid w:val="0E24077B"/>
    <w:rsid w:val="0E241BE5"/>
    <w:rsid w:val="0E2A22D1"/>
    <w:rsid w:val="0E2F6C17"/>
    <w:rsid w:val="0E3D282B"/>
    <w:rsid w:val="0E3F3320"/>
    <w:rsid w:val="0E403BE0"/>
    <w:rsid w:val="0E5A191B"/>
    <w:rsid w:val="0E5C17B6"/>
    <w:rsid w:val="0E666D50"/>
    <w:rsid w:val="0E741C25"/>
    <w:rsid w:val="0E7C0816"/>
    <w:rsid w:val="0E7D710B"/>
    <w:rsid w:val="0E7E1575"/>
    <w:rsid w:val="0E9C51B8"/>
    <w:rsid w:val="0EA70E4B"/>
    <w:rsid w:val="0EB526B2"/>
    <w:rsid w:val="0EC718A1"/>
    <w:rsid w:val="0EC93AF3"/>
    <w:rsid w:val="0ECA154F"/>
    <w:rsid w:val="0ECB2E9B"/>
    <w:rsid w:val="0EE50B62"/>
    <w:rsid w:val="0EE90D85"/>
    <w:rsid w:val="0EF22955"/>
    <w:rsid w:val="0EF501B9"/>
    <w:rsid w:val="0EF75AEA"/>
    <w:rsid w:val="0F055308"/>
    <w:rsid w:val="0F1206A7"/>
    <w:rsid w:val="0F1873D8"/>
    <w:rsid w:val="0F267550"/>
    <w:rsid w:val="0F2E26B0"/>
    <w:rsid w:val="0F4500DA"/>
    <w:rsid w:val="0F500961"/>
    <w:rsid w:val="0F544EA5"/>
    <w:rsid w:val="0F596960"/>
    <w:rsid w:val="0F5C2582"/>
    <w:rsid w:val="0F730E3B"/>
    <w:rsid w:val="0F754061"/>
    <w:rsid w:val="0F7A1A02"/>
    <w:rsid w:val="0F82496D"/>
    <w:rsid w:val="0F847CA5"/>
    <w:rsid w:val="0F864149"/>
    <w:rsid w:val="0F873081"/>
    <w:rsid w:val="0F924692"/>
    <w:rsid w:val="0F940DC8"/>
    <w:rsid w:val="0F9B6720"/>
    <w:rsid w:val="0FA046D7"/>
    <w:rsid w:val="0FA05C02"/>
    <w:rsid w:val="0FA178AE"/>
    <w:rsid w:val="0FB66C01"/>
    <w:rsid w:val="0FB676FE"/>
    <w:rsid w:val="0FCB50D6"/>
    <w:rsid w:val="0FD76E03"/>
    <w:rsid w:val="0FD81C0E"/>
    <w:rsid w:val="0FD8778F"/>
    <w:rsid w:val="0FEB7BA8"/>
    <w:rsid w:val="0FFD1F6E"/>
    <w:rsid w:val="100270EA"/>
    <w:rsid w:val="1004221E"/>
    <w:rsid w:val="100E53D0"/>
    <w:rsid w:val="10121B18"/>
    <w:rsid w:val="101A749F"/>
    <w:rsid w:val="10232521"/>
    <w:rsid w:val="10267530"/>
    <w:rsid w:val="10545414"/>
    <w:rsid w:val="10585370"/>
    <w:rsid w:val="105C12F9"/>
    <w:rsid w:val="10604269"/>
    <w:rsid w:val="1068531A"/>
    <w:rsid w:val="106B72D5"/>
    <w:rsid w:val="106F1F13"/>
    <w:rsid w:val="108173AC"/>
    <w:rsid w:val="108602CC"/>
    <w:rsid w:val="1099745D"/>
    <w:rsid w:val="10A01871"/>
    <w:rsid w:val="10A4002B"/>
    <w:rsid w:val="10A728E2"/>
    <w:rsid w:val="10AB13DE"/>
    <w:rsid w:val="10B04BE3"/>
    <w:rsid w:val="10BD552B"/>
    <w:rsid w:val="10C158F3"/>
    <w:rsid w:val="10C237FD"/>
    <w:rsid w:val="10C552EB"/>
    <w:rsid w:val="10CF2BFC"/>
    <w:rsid w:val="10DD717B"/>
    <w:rsid w:val="10ED087B"/>
    <w:rsid w:val="10F919F4"/>
    <w:rsid w:val="10FA112C"/>
    <w:rsid w:val="10FB755A"/>
    <w:rsid w:val="11014D76"/>
    <w:rsid w:val="11074C5A"/>
    <w:rsid w:val="11145AFD"/>
    <w:rsid w:val="111D67D5"/>
    <w:rsid w:val="11220330"/>
    <w:rsid w:val="11284041"/>
    <w:rsid w:val="11316A37"/>
    <w:rsid w:val="11345918"/>
    <w:rsid w:val="11441E0B"/>
    <w:rsid w:val="114A3B0C"/>
    <w:rsid w:val="11514C9D"/>
    <w:rsid w:val="116A5D20"/>
    <w:rsid w:val="11822BF1"/>
    <w:rsid w:val="1186332F"/>
    <w:rsid w:val="11945F44"/>
    <w:rsid w:val="119D30E7"/>
    <w:rsid w:val="119E7A79"/>
    <w:rsid w:val="11A91A2C"/>
    <w:rsid w:val="11AB1A9B"/>
    <w:rsid w:val="11B51851"/>
    <w:rsid w:val="11C42B8A"/>
    <w:rsid w:val="11CB3D82"/>
    <w:rsid w:val="11CC1C71"/>
    <w:rsid w:val="11CF681B"/>
    <w:rsid w:val="11DA42EC"/>
    <w:rsid w:val="11E116A4"/>
    <w:rsid w:val="11E77733"/>
    <w:rsid w:val="11E86BA6"/>
    <w:rsid w:val="11EA29FC"/>
    <w:rsid w:val="12000FBF"/>
    <w:rsid w:val="120643F2"/>
    <w:rsid w:val="122239FD"/>
    <w:rsid w:val="122E46A4"/>
    <w:rsid w:val="12303ED6"/>
    <w:rsid w:val="12373303"/>
    <w:rsid w:val="12437EAB"/>
    <w:rsid w:val="12453041"/>
    <w:rsid w:val="124972C5"/>
    <w:rsid w:val="124A5595"/>
    <w:rsid w:val="124B19D1"/>
    <w:rsid w:val="12633964"/>
    <w:rsid w:val="126474E9"/>
    <w:rsid w:val="12665E43"/>
    <w:rsid w:val="12714363"/>
    <w:rsid w:val="127B502D"/>
    <w:rsid w:val="128130E9"/>
    <w:rsid w:val="128501CF"/>
    <w:rsid w:val="128D143B"/>
    <w:rsid w:val="12973C56"/>
    <w:rsid w:val="129E3D15"/>
    <w:rsid w:val="12A3271E"/>
    <w:rsid w:val="12AA7E27"/>
    <w:rsid w:val="12B9638F"/>
    <w:rsid w:val="12BC7518"/>
    <w:rsid w:val="12C05826"/>
    <w:rsid w:val="12E13C05"/>
    <w:rsid w:val="12E50DFA"/>
    <w:rsid w:val="12F37D5E"/>
    <w:rsid w:val="13037C77"/>
    <w:rsid w:val="13053EAA"/>
    <w:rsid w:val="13072034"/>
    <w:rsid w:val="130C31A3"/>
    <w:rsid w:val="130D7690"/>
    <w:rsid w:val="13160788"/>
    <w:rsid w:val="131F1185"/>
    <w:rsid w:val="1320080C"/>
    <w:rsid w:val="132C0647"/>
    <w:rsid w:val="133326FD"/>
    <w:rsid w:val="13471059"/>
    <w:rsid w:val="134C53E7"/>
    <w:rsid w:val="13512841"/>
    <w:rsid w:val="135F2BEB"/>
    <w:rsid w:val="136A78B1"/>
    <w:rsid w:val="136F4B93"/>
    <w:rsid w:val="137D0261"/>
    <w:rsid w:val="138700B8"/>
    <w:rsid w:val="138820D3"/>
    <w:rsid w:val="138E0EAC"/>
    <w:rsid w:val="13A97E7F"/>
    <w:rsid w:val="13AA6652"/>
    <w:rsid w:val="13B336BA"/>
    <w:rsid w:val="13C75B10"/>
    <w:rsid w:val="13C94E58"/>
    <w:rsid w:val="13CC3B3E"/>
    <w:rsid w:val="13CE2EBA"/>
    <w:rsid w:val="13E04986"/>
    <w:rsid w:val="13ED19F5"/>
    <w:rsid w:val="13FD5C8B"/>
    <w:rsid w:val="13FF639C"/>
    <w:rsid w:val="14091892"/>
    <w:rsid w:val="140C033D"/>
    <w:rsid w:val="140C0856"/>
    <w:rsid w:val="140C239A"/>
    <w:rsid w:val="14126B5B"/>
    <w:rsid w:val="142B7F16"/>
    <w:rsid w:val="14361A56"/>
    <w:rsid w:val="145A4EEB"/>
    <w:rsid w:val="145E4DCA"/>
    <w:rsid w:val="146F0A17"/>
    <w:rsid w:val="14794A84"/>
    <w:rsid w:val="147E5FB0"/>
    <w:rsid w:val="14805B25"/>
    <w:rsid w:val="148C25FE"/>
    <w:rsid w:val="14923FD3"/>
    <w:rsid w:val="14A62B3B"/>
    <w:rsid w:val="14AF713E"/>
    <w:rsid w:val="14C361CE"/>
    <w:rsid w:val="14CC3FA5"/>
    <w:rsid w:val="14CD54D9"/>
    <w:rsid w:val="14CF10E1"/>
    <w:rsid w:val="14D1619D"/>
    <w:rsid w:val="14D33226"/>
    <w:rsid w:val="14DB7E3A"/>
    <w:rsid w:val="14DD3DDC"/>
    <w:rsid w:val="14FC2ABA"/>
    <w:rsid w:val="14FC2BCB"/>
    <w:rsid w:val="15012F8A"/>
    <w:rsid w:val="15067BE2"/>
    <w:rsid w:val="150832AB"/>
    <w:rsid w:val="151A35CD"/>
    <w:rsid w:val="151E4044"/>
    <w:rsid w:val="151F4ED6"/>
    <w:rsid w:val="152B2F29"/>
    <w:rsid w:val="152B5A2C"/>
    <w:rsid w:val="15305809"/>
    <w:rsid w:val="1543308C"/>
    <w:rsid w:val="1547420B"/>
    <w:rsid w:val="1549252A"/>
    <w:rsid w:val="1561258C"/>
    <w:rsid w:val="15661B62"/>
    <w:rsid w:val="1571584D"/>
    <w:rsid w:val="15757C7F"/>
    <w:rsid w:val="158C21FB"/>
    <w:rsid w:val="158F23BE"/>
    <w:rsid w:val="158F6029"/>
    <w:rsid w:val="15925F0A"/>
    <w:rsid w:val="159A297A"/>
    <w:rsid w:val="15AC080A"/>
    <w:rsid w:val="15AF2E4E"/>
    <w:rsid w:val="15BC6F6A"/>
    <w:rsid w:val="15BF5BEC"/>
    <w:rsid w:val="15C07475"/>
    <w:rsid w:val="15C64D6C"/>
    <w:rsid w:val="15CB0660"/>
    <w:rsid w:val="15DA5A5F"/>
    <w:rsid w:val="15E0473C"/>
    <w:rsid w:val="15E07012"/>
    <w:rsid w:val="15E7057F"/>
    <w:rsid w:val="15EA7E6B"/>
    <w:rsid w:val="16046EA3"/>
    <w:rsid w:val="16073B4E"/>
    <w:rsid w:val="16134982"/>
    <w:rsid w:val="161503CB"/>
    <w:rsid w:val="16177225"/>
    <w:rsid w:val="161F0B96"/>
    <w:rsid w:val="16295CC3"/>
    <w:rsid w:val="162D3094"/>
    <w:rsid w:val="16312702"/>
    <w:rsid w:val="163732DC"/>
    <w:rsid w:val="164E163A"/>
    <w:rsid w:val="165322A4"/>
    <w:rsid w:val="165C60D5"/>
    <w:rsid w:val="165E61EB"/>
    <w:rsid w:val="1666600F"/>
    <w:rsid w:val="166B1A97"/>
    <w:rsid w:val="16704DC8"/>
    <w:rsid w:val="167375B1"/>
    <w:rsid w:val="167C20D4"/>
    <w:rsid w:val="168B5E0A"/>
    <w:rsid w:val="16A343D1"/>
    <w:rsid w:val="16AF1CD4"/>
    <w:rsid w:val="16BD3E59"/>
    <w:rsid w:val="16C554F1"/>
    <w:rsid w:val="16D00A96"/>
    <w:rsid w:val="16DA1E55"/>
    <w:rsid w:val="16EB7D74"/>
    <w:rsid w:val="16EE6431"/>
    <w:rsid w:val="16F060AD"/>
    <w:rsid w:val="16F56478"/>
    <w:rsid w:val="16FB7E88"/>
    <w:rsid w:val="170468B8"/>
    <w:rsid w:val="170F53AD"/>
    <w:rsid w:val="171A11BE"/>
    <w:rsid w:val="17497CB7"/>
    <w:rsid w:val="17677A33"/>
    <w:rsid w:val="176F27D0"/>
    <w:rsid w:val="17AC16CF"/>
    <w:rsid w:val="17BD2F42"/>
    <w:rsid w:val="17DD4F07"/>
    <w:rsid w:val="17F41003"/>
    <w:rsid w:val="17FB73DA"/>
    <w:rsid w:val="17FC081E"/>
    <w:rsid w:val="180A2B89"/>
    <w:rsid w:val="1817247C"/>
    <w:rsid w:val="182C2BB5"/>
    <w:rsid w:val="183160A6"/>
    <w:rsid w:val="18320839"/>
    <w:rsid w:val="1836062E"/>
    <w:rsid w:val="1839531D"/>
    <w:rsid w:val="183D74E3"/>
    <w:rsid w:val="1844401C"/>
    <w:rsid w:val="18640F54"/>
    <w:rsid w:val="18660B61"/>
    <w:rsid w:val="186639F2"/>
    <w:rsid w:val="186A6079"/>
    <w:rsid w:val="187A6C32"/>
    <w:rsid w:val="188A6067"/>
    <w:rsid w:val="189013DB"/>
    <w:rsid w:val="18951D42"/>
    <w:rsid w:val="18951F82"/>
    <w:rsid w:val="18A42A68"/>
    <w:rsid w:val="18A9761C"/>
    <w:rsid w:val="18AE368E"/>
    <w:rsid w:val="18AF43E3"/>
    <w:rsid w:val="18AF7238"/>
    <w:rsid w:val="18C10FC1"/>
    <w:rsid w:val="18C15894"/>
    <w:rsid w:val="18C3387B"/>
    <w:rsid w:val="18CB4677"/>
    <w:rsid w:val="18D957EA"/>
    <w:rsid w:val="18E2658C"/>
    <w:rsid w:val="18E97513"/>
    <w:rsid w:val="18F4078B"/>
    <w:rsid w:val="18F47D63"/>
    <w:rsid w:val="18F902B2"/>
    <w:rsid w:val="190000F7"/>
    <w:rsid w:val="19086633"/>
    <w:rsid w:val="190B1664"/>
    <w:rsid w:val="190B687B"/>
    <w:rsid w:val="191500F3"/>
    <w:rsid w:val="192D50CF"/>
    <w:rsid w:val="194B6105"/>
    <w:rsid w:val="194D319A"/>
    <w:rsid w:val="195F5BD8"/>
    <w:rsid w:val="195F71EB"/>
    <w:rsid w:val="19645501"/>
    <w:rsid w:val="1968053B"/>
    <w:rsid w:val="197A39FD"/>
    <w:rsid w:val="197C037E"/>
    <w:rsid w:val="19833378"/>
    <w:rsid w:val="19834DA4"/>
    <w:rsid w:val="19893E48"/>
    <w:rsid w:val="1989609A"/>
    <w:rsid w:val="198E02B8"/>
    <w:rsid w:val="198F359B"/>
    <w:rsid w:val="19AD2221"/>
    <w:rsid w:val="19B11B9C"/>
    <w:rsid w:val="19C04BBF"/>
    <w:rsid w:val="19DB1C47"/>
    <w:rsid w:val="19F07F34"/>
    <w:rsid w:val="1A0727F2"/>
    <w:rsid w:val="1A1139FD"/>
    <w:rsid w:val="1A294B5D"/>
    <w:rsid w:val="1A450DB6"/>
    <w:rsid w:val="1A452229"/>
    <w:rsid w:val="1A467C5E"/>
    <w:rsid w:val="1A50145F"/>
    <w:rsid w:val="1A626A23"/>
    <w:rsid w:val="1A662B5A"/>
    <w:rsid w:val="1A6F7727"/>
    <w:rsid w:val="1A705A15"/>
    <w:rsid w:val="1A7703C6"/>
    <w:rsid w:val="1A7924B6"/>
    <w:rsid w:val="1A822B20"/>
    <w:rsid w:val="1AA07E2E"/>
    <w:rsid w:val="1ABA2048"/>
    <w:rsid w:val="1ABC4CE7"/>
    <w:rsid w:val="1AC96C08"/>
    <w:rsid w:val="1ACE0694"/>
    <w:rsid w:val="1AD76046"/>
    <w:rsid w:val="1ADE645D"/>
    <w:rsid w:val="1AE559DD"/>
    <w:rsid w:val="1AF02C28"/>
    <w:rsid w:val="1B033BBA"/>
    <w:rsid w:val="1B040905"/>
    <w:rsid w:val="1B122A21"/>
    <w:rsid w:val="1B2235A7"/>
    <w:rsid w:val="1B2866BC"/>
    <w:rsid w:val="1B3A6F96"/>
    <w:rsid w:val="1B4E21DF"/>
    <w:rsid w:val="1B517B0E"/>
    <w:rsid w:val="1B537E24"/>
    <w:rsid w:val="1B5B17F8"/>
    <w:rsid w:val="1B6110E2"/>
    <w:rsid w:val="1B663233"/>
    <w:rsid w:val="1B795138"/>
    <w:rsid w:val="1B7B7961"/>
    <w:rsid w:val="1B7C0178"/>
    <w:rsid w:val="1B803BCC"/>
    <w:rsid w:val="1B9A6FE9"/>
    <w:rsid w:val="1BB12370"/>
    <w:rsid w:val="1BBB79CE"/>
    <w:rsid w:val="1BBE0C45"/>
    <w:rsid w:val="1BDF01B7"/>
    <w:rsid w:val="1BDF33BE"/>
    <w:rsid w:val="1BDF5E41"/>
    <w:rsid w:val="1BEB1380"/>
    <w:rsid w:val="1BFD3340"/>
    <w:rsid w:val="1C004829"/>
    <w:rsid w:val="1C05705B"/>
    <w:rsid w:val="1C1979BF"/>
    <w:rsid w:val="1C1E3930"/>
    <w:rsid w:val="1C2223AA"/>
    <w:rsid w:val="1C250F37"/>
    <w:rsid w:val="1C284EB6"/>
    <w:rsid w:val="1C316406"/>
    <w:rsid w:val="1C394EB1"/>
    <w:rsid w:val="1C3F2F14"/>
    <w:rsid w:val="1C4B4F5B"/>
    <w:rsid w:val="1C4F65A6"/>
    <w:rsid w:val="1C5435EC"/>
    <w:rsid w:val="1C56498B"/>
    <w:rsid w:val="1C62304B"/>
    <w:rsid w:val="1C66635E"/>
    <w:rsid w:val="1C69747E"/>
    <w:rsid w:val="1C743E4C"/>
    <w:rsid w:val="1C7765EA"/>
    <w:rsid w:val="1C776ACC"/>
    <w:rsid w:val="1C7B0E2F"/>
    <w:rsid w:val="1CA56831"/>
    <w:rsid w:val="1CB219F5"/>
    <w:rsid w:val="1CD17FFC"/>
    <w:rsid w:val="1CDA2CAC"/>
    <w:rsid w:val="1CE02590"/>
    <w:rsid w:val="1CFD288E"/>
    <w:rsid w:val="1D06043B"/>
    <w:rsid w:val="1D0A4334"/>
    <w:rsid w:val="1D2B7DEB"/>
    <w:rsid w:val="1D302BA4"/>
    <w:rsid w:val="1D385F1A"/>
    <w:rsid w:val="1D3F5138"/>
    <w:rsid w:val="1D43286A"/>
    <w:rsid w:val="1D4605FC"/>
    <w:rsid w:val="1D4A3BEA"/>
    <w:rsid w:val="1D534BAD"/>
    <w:rsid w:val="1D552432"/>
    <w:rsid w:val="1D5D37A7"/>
    <w:rsid w:val="1D5F21FC"/>
    <w:rsid w:val="1D652AB5"/>
    <w:rsid w:val="1D7C7B7E"/>
    <w:rsid w:val="1D89465F"/>
    <w:rsid w:val="1D8B464B"/>
    <w:rsid w:val="1D9631E4"/>
    <w:rsid w:val="1DA258B2"/>
    <w:rsid w:val="1DA9305B"/>
    <w:rsid w:val="1DA94C96"/>
    <w:rsid w:val="1DD833F1"/>
    <w:rsid w:val="1DE42F8D"/>
    <w:rsid w:val="1DFD4DC1"/>
    <w:rsid w:val="1DFE0016"/>
    <w:rsid w:val="1DFE29AD"/>
    <w:rsid w:val="1E0E4D29"/>
    <w:rsid w:val="1E2630AF"/>
    <w:rsid w:val="1E281C51"/>
    <w:rsid w:val="1E3856C7"/>
    <w:rsid w:val="1E4C0642"/>
    <w:rsid w:val="1E580FAF"/>
    <w:rsid w:val="1E5B6458"/>
    <w:rsid w:val="1E5F3538"/>
    <w:rsid w:val="1E67301E"/>
    <w:rsid w:val="1E6D4A95"/>
    <w:rsid w:val="1E742D2F"/>
    <w:rsid w:val="1E82290C"/>
    <w:rsid w:val="1E8565E2"/>
    <w:rsid w:val="1E955C5E"/>
    <w:rsid w:val="1E961898"/>
    <w:rsid w:val="1EA459C6"/>
    <w:rsid w:val="1EA6006A"/>
    <w:rsid w:val="1EAD7CF5"/>
    <w:rsid w:val="1EAE39A4"/>
    <w:rsid w:val="1EC50ADA"/>
    <w:rsid w:val="1EC81026"/>
    <w:rsid w:val="1EC8795C"/>
    <w:rsid w:val="1ED3689D"/>
    <w:rsid w:val="1EE02E1C"/>
    <w:rsid w:val="1EE401DD"/>
    <w:rsid w:val="1EE4463D"/>
    <w:rsid w:val="1EF82968"/>
    <w:rsid w:val="1EFA3716"/>
    <w:rsid w:val="1EFB78E2"/>
    <w:rsid w:val="1EFE207B"/>
    <w:rsid w:val="1F007887"/>
    <w:rsid w:val="1F10309C"/>
    <w:rsid w:val="1F176015"/>
    <w:rsid w:val="1F216796"/>
    <w:rsid w:val="1F332AA3"/>
    <w:rsid w:val="1F37772E"/>
    <w:rsid w:val="1F39161D"/>
    <w:rsid w:val="1F3D4785"/>
    <w:rsid w:val="1F3E436C"/>
    <w:rsid w:val="1F4D45A2"/>
    <w:rsid w:val="1F622C1C"/>
    <w:rsid w:val="1F673071"/>
    <w:rsid w:val="1F770B33"/>
    <w:rsid w:val="1F7E6C3A"/>
    <w:rsid w:val="1F8C3210"/>
    <w:rsid w:val="1FB16138"/>
    <w:rsid w:val="1FB36E5D"/>
    <w:rsid w:val="1FBD2381"/>
    <w:rsid w:val="1FC91568"/>
    <w:rsid w:val="1FCE7F0C"/>
    <w:rsid w:val="1FE43905"/>
    <w:rsid w:val="1FF93661"/>
    <w:rsid w:val="1FFD3E24"/>
    <w:rsid w:val="200618A1"/>
    <w:rsid w:val="2009677A"/>
    <w:rsid w:val="200C4924"/>
    <w:rsid w:val="20107EBE"/>
    <w:rsid w:val="20123960"/>
    <w:rsid w:val="201E502E"/>
    <w:rsid w:val="20266FBF"/>
    <w:rsid w:val="202C0514"/>
    <w:rsid w:val="20515764"/>
    <w:rsid w:val="20572AFF"/>
    <w:rsid w:val="2059029C"/>
    <w:rsid w:val="206033AA"/>
    <w:rsid w:val="20762C32"/>
    <w:rsid w:val="20872117"/>
    <w:rsid w:val="208A24E5"/>
    <w:rsid w:val="20924205"/>
    <w:rsid w:val="20965F18"/>
    <w:rsid w:val="209A1225"/>
    <w:rsid w:val="20A37EF8"/>
    <w:rsid w:val="20AA1926"/>
    <w:rsid w:val="20D856F5"/>
    <w:rsid w:val="20DA5A63"/>
    <w:rsid w:val="20DE6C78"/>
    <w:rsid w:val="211C72AB"/>
    <w:rsid w:val="2125624C"/>
    <w:rsid w:val="21280F6B"/>
    <w:rsid w:val="213024CA"/>
    <w:rsid w:val="21331D84"/>
    <w:rsid w:val="21340ED3"/>
    <w:rsid w:val="213F3DB6"/>
    <w:rsid w:val="21514F8E"/>
    <w:rsid w:val="215339C7"/>
    <w:rsid w:val="21591593"/>
    <w:rsid w:val="215F41BB"/>
    <w:rsid w:val="21643B74"/>
    <w:rsid w:val="216A66B2"/>
    <w:rsid w:val="217A5ABE"/>
    <w:rsid w:val="2187694A"/>
    <w:rsid w:val="218A18D7"/>
    <w:rsid w:val="2192058C"/>
    <w:rsid w:val="21A237F5"/>
    <w:rsid w:val="21AE39BF"/>
    <w:rsid w:val="21B014B4"/>
    <w:rsid w:val="21C74635"/>
    <w:rsid w:val="21D558D2"/>
    <w:rsid w:val="21D64585"/>
    <w:rsid w:val="21DB3C5D"/>
    <w:rsid w:val="21E24F69"/>
    <w:rsid w:val="21E315ED"/>
    <w:rsid w:val="21E329CD"/>
    <w:rsid w:val="21E77C42"/>
    <w:rsid w:val="21EB4B32"/>
    <w:rsid w:val="21EC47AD"/>
    <w:rsid w:val="22071574"/>
    <w:rsid w:val="221320BB"/>
    <w:rsid w:val="2230086B"/>
    <w:rsid w:val="22390D37"/>
    <w:rsid w:val="223963F9"/>
    <w:rsid w:val="226509A5"/>
    <w:rsid w:val="227170DE"/>
    <w:rsid w:val="22892AB9"/>
    <w:rsid w:val="2292598E"/>
    <w:rsid w:val="229332FA"/>
    <w:rsid w:val="22993B09"/>
    <w:rsid w:val="229C0168"/>
    <w:rsid w:val="22AA359D"/>
    <w:rsid w:val="22B21C89"/>
    <w:rsid w:val="22B60ADA"/>
    <w:rsid w:val="22BA14F7"/>
    <w:rsid w:val="22C20993"/>
    <w:rsid w:val="22DF5384"/>
    <w:rsid w:val="22E7365B"/>
    <w:rsid w:val="22F22639"/>
    <w:rsid w:val="22FD2508"/>
    <w:rsid w:val="22FF3718"/>
    <w:rsid w:val="23071CC7"/>
    <w:rsid w:val="230C273D"/>
    <w:rsid w:val="23110005"/>
    <w:rsid w:val="2311146E"/>
    <w:rsid w:val="23114136"/>
    <w:rsid w:val="232218C6"/>
    <w:rsid w:val="232A12F8"/>
    <w:rsid w:val="23397BEA"/>
    <w:rsid w:val="23440D7B"/>
    <w:rsid w:val="234B3D63"/>
    <w:rsid w:val="235814C3"/>
    <w:rsid w:val="23617CD9"/>
    <w:rsid w:val="2362243E"/>
    <w:rsid w:val="23637666"/>
    <w:rsid w:val="23670D22"/>
    <w:rsid w:val="23671BD3"/>
    <w:rsid w:val="2370491C"/>
    <w:rsid w:val="237D0BE2"/>
    <w:rsid w:val="237F2EB5"/>
    <w:rsid w:val="237F51B6"/>
    <w:rsid w:val="239F39A9"/>
    <w:rsid w:val="23A73102"/>
    <w:rsid w:val="23AD07A1"/>
    <w:rsid w:val="23AE0C37"/>
    <w:rsid w:val="23B15A4D"/>
    <w:rsid w:val="23B3431A"/>
    <w:rsid w:val="23BA05F7"/>
    <w:rsid w:val="23BC4F39"/>
    <w:rsid w:val="23C2424F"/>
    <w:rsid w:val="23C316AF"/>
    <w:rsid w:val="23DF13DF"/>
    <w:rsid w:val="23F40753"/>
    <w:rsid w:val="23F426B9"/>
    <w:rsid w:val="23F82484"/>
    <w:rsid w:val="24016408"/>
    <w:rsid w:val="240671C4"/>
    <w:rsid w:val="2408177C"/>
    <w:rsid w:val="24133C8E"/>
    <w:rsid w:val="241A19A0"/>
    <w:rsid w:val="241E7571"/>
    <w:rsid w:val="24367D6B"/>
    <w:rsid w:val="24386928"/>
    <w:rsid w:val="24396B56"/>
    <w:rsid w:val="2457173B"/>
    <w:rsid w:val="24614239"/>
    <w:rsid w:val="246B6751"/>
    <w:rsid w:val="247922D1"/>
    <w:rsid w:val="24807C32"/>
    <w:rsid w:val="248A3D02"/>
    <w:rsid w:val="24921A13"/>
    <w:rsid w:val="2496714C"/>
    <w:rsid w:val="24AD5966"/>
    <w:rsid w:val="24B505FC"/>
    <w:rsid w:val="24BD1516"/>
    <w:rsid w:val="24BF65A3"/>
    <w:rsid w:val="24C43BE9"/>
    <w:rsid w:val="24D7304A"/>
    <w:rsid w:val="24DA4B7A"/>
    <w:rsid w:val="24E56BB5"/>
    <w:rsid w:val="24EA4851"/>
    <w:rsid w:val="24F842F6"/>
    <w:rsid w:val="24F8755E"/>
    <w:rsid w:val="25005494"/>
    <w:rsid w:val="25012287"/>
    <w:rsid w:val="25033E46"/>
    <w:rsid w:val="250C4CF9"/>
    <w:rsid w:val="25182782"/>
    <w:rsid w:val="251F6991"/>
    <w:rsid w:val="25385D54"/>
    <w:rsid w:val="253F57EC"/>
    <w:rsid w:val="254A112D"/>
    <w:rsid w:val="25654332"/>
    <w:rsid w:val="25670276"/>
    <w:rsid w:val="256F3D48"/>
    <w:rsid w:val="25735E4D"/>
    <w:rsid w:val="257C3A7F"/>
    <w:rsid w:val="257D0AB2"/>
    <w:rsid w:val="258676B9"/>
    <w:rsid w:val="25877506"/>
    <w:rsid w:val="25882D4F"/>
    <w:rsid w:val="259B589E"/>
    <w:rsid w:val="25A7436A"/>
    <w:rsid w:val="25AA266E"/>
    <w:rsid w:val="25C07910"/>
    <w:rsid w:val="25C35559"/>
    <w:rsid w:val="25CC4629"/>
    <w:rsid w:val="25D216E5"/>
    <w:rsid w:val="25D94021"/>
    <w:rsid w:val="25DB4909"/>
    <w:rsid w:val="25DC1393"/>
    <w:rsid w:val="25F326A9"/>
    <w:rsid w:val="25F41764"/>
    <w:rsid w:val="25F90410"/>
    <w:rsid w:val="26000508"/>
    <w:rsid w:val="26001C61"/>
    <w:rsid w:val="260B2902"/>
    <w:rsid w:val="261664A5"/>
    <w:rsid w:val="261B42FB"/>
    <w:rsid w:val="261E5105"/>
    <w:rsid w:val="262420E4"/>
    <w:rsid w:val="263A2FD0"/>
    <w:rsid w:val="263B066E"/>
    <w:rsid w:val="26421856"/>
    <w:rsid w:val="264F6681"/>
    <w:rsid w:val="26885946"/>
    <w:rsid w:val="2696606B"/>
    <w:rsid w:val="269779AF"/>
    <w:rsid w:val="26AC64C2"/>
    <w:rsid w:val="26BA0912"/>
    <w:rsid w:val="26BA6B22"/>
    <w:rsid w:val="26C87319"/>
    <w:rsid w:val="26CA2FF1"/>
    <w:rsid w:val="26CB4F73"/>
    <w:rsid w:val="26CB7326"/>
    <w:rsid w:val="26CD1436"/>
    <w:rsid w:val="26D27532"/>
    <w:rsid w:val="26D67F55"/>
    <w:rsid w:val="26DB13C4"/>
    <w:rsid w:val="26E03188"/>
    <w:rsid w:val="26E513CA"/>
    <w:rsid w:val="26E61653"/>
    <w:rsid w:val="26F24353"/>
    <w:rsid w:val="27010A95"/>
    <w:rsid w:val="27032D22"/>
    <w:rsid w:val="27061217"/>
    <w:rsid w:val="270F6726"/>
    <w:rsid w:val="27124C8D"/>
    <w:rsid w:val="272325CD"/>
    <w:rsid w:val="27255FB2"/>
    <w:rsid w:val="2729096E"/>
    <w:rsid w:val="27486CBD"/>
    <w:rsid w:val="274B1ECB"/>
    <w:rsid w:val="27540A63"/>
    <w:rsid w:val="27577C96"/>
    <w:rsid w:val="276224B4"/>
    <w:rsid w:val="27735B67"/>
    <w:rsid w:val="2777605F"/>
    <w:rsid w:val="278C7441"/>
    <w:rsid w:val="2798193F"/>
    <w:rsid w:val="27A377FD"/>
    <w:rsid w:val="27A65C54"/>
    <w:rsid w:val="27B00E91"/>
    <w:rsid w:val="27B360EA"/>
    <w:rsid w:val="27B37802"/>
    <w:rsid w:val="27B41877"/>
    <w:rsid w:val="27B450B3"/>
    <w:rsid w:val="27BF6487"/>
    <w:rsid w:val="27CB085E"/>
    <w:rsid w:val="27D22C81"/>
    <w:rsid w:val="27D60906"/>
    <w:rsid w:val="27D7118D"/>
    <w:rsid w:val="27E107F8"/>
    <w:rsid w:val="27E926BA"/>
    <w:rsid w:val="27FC64E1"/>
    <w:rsid w:val="280726A9"/>
    <w:rsid w:val="28096E54"/>
    <w:rsid w:val="280E2B93"/>
    <w:rsid w:val="281E04B3"/>
    <w:rsid w:val="281E1970"/>
    <w:rsid w:val="28297520"/>
    <w:rsid w:val="283269C5"/>
    <w:rsid w:val="283F7A3F"/>
    <w:rsid w:val="28644BDA"/>
    <w:rsid w:val="286C07EF"/>
    <w:rsid w:val="287532FC"/>
    <w:rsid w:val="28802F58"/>
    <w:rsid w:val="288708D9"/>
    <w:rsid w:val="288F4365"/>
    <w:rsid w:val="28913A74"/>
    <w:rsid w:val="28A05064"/>
    <w:rsid w:val="28A30E99"/>
    <w:rsid w:val="28B56343"/>
    <w:rsid w:val="28BE21BE"/>
    <w:rsid w:val="28C456FF"/>
    <w:rsid w:val="28C56410"/>
    <w:rsid w:val="28E13A0E"/>
    <w:rsid w:val="28E72981"/>
    <w:rsid w:val="28E768E3"/>
    <w:rsid w:val="28E84C18"/>
    <w:rsid w:val="28EA2D58"/>
    <w:rsid w:val="28FD1EB4"/>
    <w:rsid w:val="291A48A1"/>
    <w:rsid w:val="2926712E"/>
    <w:rsid w:val="29273B70"/>
    <w:rsid w:val="293178F7"/>
    <w:rsid w:val="29327671"/>
    <w:rsid w:val="29341482"/>
    <w:rsid w:val="29347F46"/>
    <w:rsid w:val="293B5800"/>
    <w:rsid w:val="2944028B"/>
    <w:rsid w:val="294447D3"/>
    <w:rsid w:val="294807AC"/>
    <w:rsid w:val="295608D2"/>
    <w:rsid w:val="29657897"/>
    <w:rsid w:val="29696A77"/>
    <w:rsid w:val="296C33F1"/>
    <w:rsid w:val="2972750A"/>
    <w:rsid w:val="297A58BC"/>
    <w:rsid w:val="298D5DC6"/>
    <w:rsid w:val="29A467BB"/>
    <w:rsid w:val="29A53197"/>
    <w:rsid w:val="29AB7B8E"/>
    <w:rsid w:val="29B37830"/>
    <w:rsid w:val="29BC50CF"/>
    <w:rsid w:val="29C46FE0"/>
    <w:rsid w:val="29C979F5"/>
    <w:rsid w:val="29D26A74"/>
    <w:rsid w:val="29E8559B"/>
    <w:rsid w:val="29ED2FFA"/>
    <w:rsid w:val="2A0076B1"/>
    <w:rsid w:val="2A035DB1"/>
    <w:rsid w:val="2A11602C"/>
    <w:rsid w:val="2A1C47DF"/>
    <w:rsid w:val="2A1E66DA"/>
    <w:rsid w:val="2A2063A1"/>
    <w:rsid w:val="2A2103BB"/>
    <w:rsid w:val="2A212850"/>
    <w:rsid w:val="2A2F5161"/>
    <w:rsid w:val="2A323EFD"/>
    <w:rsid w:val="2A342602"/>
    <w:rsid w:val="2A5D1D16"/>
    <w:rsid w:val="2A607E30"/>
    <w:rsid w:val="2A6C04A3"/>
    <w:rsid w:val="2A790A5F"/>
    <w:rsid w:val="2A7F277B"/>
    <w:rsid w:val="2A9D1E9E"/>
    <w:rsid w:val="2AA700AB"/>
    <w:rsid w:val="2AA960D7"/>
    <w:rsid w:val="2AB5475B"/>
    <w:rsid w:val="2AB74F04"/>
    <w:rsid w:val="2ABA3FA5"/>
    <w:rsid w:val="2ABE5B0B"/>
    <w:rsid w:val="2AC503BA"/>
    <w:rsid w:val="2AC745C3"/>
    <w:rsid w:val="2AD22E2C"/>
    <w:rsid w:val="2ADC2823"/>
    <w:rsid w:val="2ADE6F64"/>
    <w:rsid w:val="2AE0248A"/>
    <w:rsid w:val="2AF42A20"/>
    <w:rsid w:val="2B03167B"/>
    <w:rsid w:val="2B0608AD"/>
    <w:rsid w:val="2B097A52"/>
    <w:rsid w:val="2B260B86"/>
    <w:rsid w:val="2B3E6BBE"/>
    <w:rsid w:val="2B4748C0"/>
    <w:rsid w:val="2B4F7761"/>
    <w:rsid w:val="2B5268E5"/>
    <w:rsid w:val="2B601C6F"/>
    <w:rsid w:val="2B643E34"/>
    <w:rsid w:val="2B762F4B"/>
    <w:rsid w:val="2B772103"/>
    <w:rsid w:val="2B7D5BA2"/>
    <w:rsid w:val="2B80231C"/>
    <w:rsid w:val="2B8A4D73"/>
    <w:rsid w:val="2B8C40B3"/>
    <w:rsid w:val="2B9A36EC"/>
    <w:rsid w:val="2BAC15E6"/>
    <w:rsid w:val="2BB8312D"/>
    <w:rsid w:val="2BBA18F7"/>
    <w:rsid w:val="2BC975AA"/>
    <w:rsid w:val="2BD66DB6"/>
    <w:rsid w:val="2BE0149C"/>
    <w:rsid w:val="2BE34592"/>
    <w:rsid w:val="2BF670D9"/>
    <w:rsid w:val="2BF97D2D"/>
    <w:rsid w:val="2C0F1382"/>
    <w:rsid w:val="2C1E2491"/>
    <w:rsid w:val="2C1F02EB"/>
    <w:rsid w:val="2C2807E0"/>
    <w:rsid w:val="2C32553A"/>
    <w:rsid w:val="2C332FBF"/>
    <w:rsid w:val="2C37477C"/>
    <w:rsid w:val="2C3A7333"/>
    <w:rsid w:val="2C4D5195"/>
    <w:rsid w:val="2C692CDB"/>
    <w:rsid w:val="2C6F24DD"/>
    <w:rsid w:val="2C700FD9"/>
    <w:rsid w:val="2C71730F"/>
    <w:rsid w:val="2C806872"/>
    <w:rsid w:val="2C82626E"/>
    <w:rsid w:val="2C89295F"/>
    <w:rsid w:val="2C93190F"/>
    <w:rsid w:val="2CA209EA"/>
    <w:rsid w:val="2CAB1132"/>
    <w:rsid w:val="2CB85021"/>
    <w:rsid w:val="2CC43B91"/>
    <w:rsid w:val="2CD04B02"/>
    <w:rsid w:val="2CD15050"/>
    <w:rsid w:val="2CDD0295"/>
    <w:rsid w:val="2CDD24DD"/>
    <w:rsid w:val="2CDF0356"/>
    <w:rsid w:val="2CE447F6"/>
    <w:rsid w:val="2CEE2BB0"/>
    <w:rsid w:val="2CF53ACF"/>
    <w:rsid w:val="2CF6106B"/>
    <w:rsid w:val="2CF743C3"/>
    <w:rsid w:val="2CFC1D0D"/>
    <w:rsid w:val="2CFF42F6"/>
    <w:rsid w:val="2D0817A2"/>
    <w:rsid w:val="2D0A62A0"/>
    <w:rsid w:val="2D261309"/>
    <w:rsid w:val="2D3C73A5"/>
    <w:rsid w:val="2D400DCA"/>
    <w:rsid w:val="2D4F100C"/>
    <w:rsid w:val="2D7678FD"/>
    <w:rsid w:val="2D79591A"/>
    <w:rsid w:val="2D7F6F21"/>
    <w:rsid w:val="2D842D5F"/>
    <w:rsid w:val="2D883E09"/>
    <w:rsid w:val="2D88454D"/>
    <w:rsid w:val="2D977387"/>
    <w:rsid w:val="2DB670CD"/>
    <w:rsid w:val="2DC85043"/>
    <w:rsid w:val="2DCC3913"/>
    <w:rsid w:val="2DD910F7"/>
    <w:rsid w:val="2DE06F12"/>
    <w:rsid w:val="2DE6087C"/>
    <w:rsid w:val="2DF02FBE"/>
    <w:rsid w:val="2E0C4BA2"/>
    <w:rsid w:val="2E1009D5"/>
    <w:rsid w:val="2E1A6BA3"/>
    <w:rsid w:val="2E1C3B55"/>
    <w:rsid w:val="2E204F35"/>
    <w:rsid w:val="2E244B92"/>
    <w:rsid w:val="2E24683F"/>
    <w:rsid w:val="2E2A333D"/>
    <w:rsid w:val="2E2B0CA0"/>
    <w:rsid w:val="2E301A69"/>
    <w:rsid w:val="2E4A441C"/>
    <w:rsid w:val="2E4A4E44"/>
    <w:rsid w:val="2E662B9C"/>
    <w:rsid w:val="2E784C66"/>
    <w:rsid w:val="2E7E4256"/>
    <w:rsid w:val="2E9A6D55"/>
    <w:rsid w:val="2EA65615"/>
    <w:rsid w:val="2EB33044"/>
    <w:rsid w:val="2EBF61A7"/>
    <w:rsid w:val="2ED11E06"/>
    <w:rsid w:val="2EDE5E5D"/>
    <w:rsid w:val="2EDF365D"/>
    <w:rsid w:val="2EEB5412"/>
    <w:rsid w:val="2EF84ED3"/>
    <w:rsid w:val="2EFE2678"/>
    <w:rsid w:val="2F0F7D20"/>
    <w:rsid w:val="2F186ACB"/>
    <w:rsid w:val="2F2F3C6C"/>
    <w:rsid w:val="2F3D7BFF"/>
    <w:rsid w:val="2F4A0160"/>
    <w:rsid w:val="2F4B0A0A"/>
    <w:rsid w:val="2F4B30E7"/>
    <w:rsid w:val="2F4C44DA"/>
    <w:rsid w:val="2F6832B5"/>
    <w:rsid w:val="2F77697A"/>
    <w:rsid w:val="2F7A56E4"/>
    <w:rsid w:val="2F803643"/>
    <w:rsid w:val="2F874002"/>
    <w:rsid w:val="2F9865F5"/>
    <w:rsid w:val="2FA03052"/>
    <w:rsid w:val="2FA14FCA"/>
    <w:rsid w:val="2FA8621C"/>
    <w:rsid w:val="2FAB4398"/>
    <w:rsid w:val="2FB17BF9"/>
    <w:rsid w:val="2FB3245D"/>
    <w:rsid w:val="2FE8301D"/>
    <w:rsid w:val="2FF05A84"/>
    <w:rsid w:val="2FFC240C"/>
    <w:rsid w:val="300C036C"/>
    <w:rsid w:val="300F6139"/>
    <w:rsid w:val="30126B49"/>
    <w:rsid w:val="30155EF9"/>
    <w:rsid w:val="30164EAC"/>
    <w:rsid w:val="30235AFE"/>
    <w:rsid w:val="303519E5"/>
    <w:rsid w:val="30355C88"/>
    <w:rsid w:val="3036490B"/>
    <w:rsid w:val="30393AD6"/>
    <w:rsid w:val="30457BB1"/>
    <w:rsid w:val="3059541C"/>
    <w:rsid w:val="30642132"/>
    <w:rsid w:val="306B6F59"/>
    <w:rsid w:val="306F42B0"/>
    <w:rsid w:val="30741183"/>
    <w:rsid w:val="308B2230"/>
    <w:rsid w:val="308F6792"/>
    <w:rsid w:val="309A20AF"/>
    <w:rsid w:val="309D2A56"/>
    <w:rsid w:val="30A73838"/>
    <w:rsid w:val="30C7653A"/>
    <w:rsid w:val="30CF4562"/>
    <w:rsid w:val="30D5140D"/>
    <w:rsid w:val="30D52E99"/>
    <w:rsid w:val="30DC2C06"/>
    <w:rsid w:val="30E26493"/>
    <w:rsid w:val="30ED29C5"/>
    <w:rsid w:val="310520DB"/>
    <w:rsid w:val="310D575E"/>
    <w:rsid w:val="310F0D9B"/>
    <w:rsid w:val="311477DE"/>
    <w:rsid w:val="31165308"/>
    <w:rsid w:val="311A0D07"/>
    <w:rsid w:val="311E3AB1"/>
    <w:rsid w:val="312D336E"/>
    <w:rsid w:val="312E2211"/>
    <w:rsid w:val="313D6DDD"/>
    <w:rsid w:val="31422270"/>
    <w:rsid w:val="314A40F1"/>
    <w:rsid w:val="314C598C"/>
    <w:rsid w:val="314F1FB1"/>
    <w:rsid w:val="315467B7"/>
    <w:rsid w:val="315D112A"/>
    <w:rsid w:val="316331F2"/>
    <w:rsid w:val="31833DF1"/>
    <w:rsid w:val="319350ED"/>
    <w:rsid w:val="31963B85"/>
    <w:rsid w:val="31B055D8"/>
    <w:rsid w:val="31B77129"/>
    <w:rsid w:val="31BB3FC1"/>
    <w:rsid w:val="31C86DDB"/>
    <w:rsid w:val="31F02152"/>
    <w:rsid w:val="31F40CB5"/>
    <w:rsid w:val="31FE0889"/>
    <w:rsid w:val="3200522E"/>
    <w:rsid w:val="321B0571"/>
    <w:rsid w:val="322A03FD"/>
    <w:rsid w:val="32334D36"/>
    <w:rsid w:val="32335B78"/>
    <w:rsid w:val="324272E6"/>
    <w:rsid w:val="324D52D2"/>
    <w:rsid w:val="324E5C6D"/>
    <w:rsid w:val="32552718"/>
    <w:rsid w:val="32584B26"/>
    <w:rsid w:val="32657345"/>
    <w:rsid w:val="32733122"/>
    <w:rsid w:val="327A1339"/>
    <w:rsid w:val="327D6DF9"/>
    <w:rsid w:val="328B41F8"/>
    <w:rsid w:val="32963204"/>
    <w:rsid w:val="32A108DC"/>
    <w:rsid w:val="32A3035A"/>
    <w:rsid w:val="32A9213B"/>
    <w:rsid w:val="32B11043"/>
    <w:rsid w:val="32C63BB5"/>
    <w:rsid w:val="32CA1B39"/>
    <w:rsid w:val="32D173A3"/>
    <w:rsid w:val="32EB6DB7"/>
    <w:rsid w:val="32F75041"/>
    <w:rsid w:val="32F76A5A"/>
    <w:rsid w:val="32FC44AE"/>
    <w:rsid w:val="32FF2AC5"/>
    <w:rsid w:val="33050D26"/>
    <w:rsid w:val="33076595"/>
    <w:rsid w:val="330B60FD"/>
    <w:rsid w:val="3313076C"/>
    <w:rsid w:val="331B75A9"/>
    <w:rsid w:val="331E6BE0"/>
    <w:rsid w:val="332306D2"/>
    <w:rsid w:val="332930C0"/>
    <w:rsid w:val="332A74D3"/>
    <w:rsid w:val="33336B75"/>
    <w:rsid w:val="33440E4D"/>
    <w:rsid w:val="33452079"/>
    <w:rsid w:val="334B0C69"/>
    <w:rsid w:val="335B37E2"/>
    <w:rsid w:val="335B6320"/>
    <w:rsid w:val="33671569"/>
    <w:rsid w:val="3370340E"/>
    <w:rsid w:val="33707BB8"/>
    <w:rsid w:val="33711277"/>
    <w:rsid w:val="3378083B"/>
    <w:rsid w:val="337A4A67"/>
    <w:rsid w:val="337F6C00"/>
    <w:rsid w:val="338A43F8"/>
    <w:rsid w:val="338C1F63"/>
    <w:rsid w:val="33902262"/>
    <w:rsid w:val="33A071CD"/>
    <w:rsid w:val="33A20CDC"/>
    <w:rsid w:val="33DB2BA2"/>
    <w:rsid w:val="33E07561"/>
    <w:rsid w:val="33E725D3"/>
    <w:rsid w:val="33F023F8"/>
    <w:rsid w:val="340659C1"/>
    <w:rsid w:val="341767CA"/>
    <w:rsid w:val="341960C5"/>
    <w:rsid w:val="34245633"/>
    <w:rsid w:val="343E7481"/>
    <w:rsid w:val="344102C6"/>
    <w:rsid w:val="34506292"/>
    <w:rsid w:val="3467295E"/>
    <w:rsid w:val="34691D0C"/>
    <w:rsid w:val="3471750E"/>
    <w:rsid w:val="347959B1"/>
    <w:rsid w:val="347D6400"/>
    <w:rsid w:val="34B3468E"/>
    <w:rsid w:val="34BE22BA"/>
    <w:rsid w:val="34D54961"/>
    <w:rsid w:val="34DA0049"/>
    <w:rsid w:val="34E03D9F"/>
    <w:rsid w:val="34EF771A"/>
    <w:rsid w:val="34F047A6"/>
    <w:rsid w:val="350055A6"/>
    <w:rsid w:val="350A45EF"/>
    <w:rsid w:val="35167831"/>
    <w:rsid w:val="3517226A"/>
    <w:rsid w:val="351E711A"/>
    <w:rsid w:val="352E013B"/>
    <w:rsid w:val="35675F21"/>
    <w:rsid w:val="35690796"/>
    <w:rsid w:val="356C3655"/>
    <w:rsid w:val="35780212"/>
    <w:rsid w:val="35794BBD"/>
    <w:rsid w:val="35840800"/>
    <w:rsid w:val="358757CE"/>
    <w:rsid w:val="358E10CF"/>
    <w:rsid w:val="358E5B01"/>
    <w:rsid w:val="358E7912"/>
    <w:rsid w:val="359B006F"/>
    <w:rsid w:val="359C1A07"/>
    <w:rsid w:val="359D3AF2"/>
    <w:rsid w:val="35A068C9"/>
    <w:rsid w:val="35AC6216"/>
    <w:rsid w:val="35AC71A3"/>
    <w:rsid w:val="35B40793"/>
    <w:rsid w:val="35CA2BE2"/>
    <w:rsid w:val="35CA6A0F"/>
    <w:rsid w:val="35D50BF3"/>
    <w:rsid w:val="35E05302"/>
    <w:rsid w:val="35E32932"/>
    <w:rsid w:val="35E51980"/>
    <w:rsid w:val="35E71B35"/>
    <w:rsid w:val="35EE2D25"/>
    <w:rsid w:val="35F2021A"/>
    <w:rsid w:val="35F5507D"/>
    <w:rsid w:val="360E6E30"/>
    <w:rsid w:val="361565B9"/>
    <w:rsid w:val="3622346B"/>
    <w:rsid w:val="3653663E"/>
    <w:rsid w:val="36563B70"/>
    <w:rsid w:val="3658482E"/>
    <w:rsid w:val="367325B5"/>
    <w:rsid w:val="367A5C3D"/>
    <w:rsid w:val="36934DA0"/>
    <w:rsid w:val="36991081"/>
    <w:rsid w:val="36A854B8"/>
    <w:rsid w:val="36BC3900"/>
    <w:rsid w:val="36C84F9D"/>
    <w:rsid w:val="36CB35BB"/>
    <w:rsid w:val="36CE6E2D"/>
    <w:rsid w:val="36DB0163"/>
    <w:rsid w:val="36E62FDB"/>
    <w:rsid w:val="36EE3DD2"/>
    <w:rsid w:val="37106CBE"/>
    <w:rsid w:val="372D48A4"/>
    <w:rsid w:val="3730482F"/>
    <w:rsid w:val="373F0568"/>
    <w:rsid w:val="37476CC0"/>
    <w:rsid w:val="37554C60"/>
    <w:rsid w:val="375E5855"/>
    <w:rsid w:val="3763311C"/>
    <w:rsid w:val="377040D4"/>
    <w:rsid w:val="377B01E2"/>
    <w:rsid w:val="37855284"/>
    <w:rsid w:val="37880CC0"/>
    <w:rsid w:val="37890224"/>
    <w:rsid w:val="3792078D"/>
    <w:rsid w:val="379749F4"/>
    <w:rsid w:val="37B03D73"/>
    <w:rsid w:val="37C41E5F"/>
    <w:rsid w:val="37C74A9E"/>
    <w:rsid w:val="37C85FE0"/>
    <w:rsid w:val="37DA1BFB"/>
    <w:rsid w:val="37E22980"/>
    <w:rsid w:val="37E605CA"/>
    <w:rsid w:val="37EB66DC"/>
    <w:rsid w:val="38055F7F"/>
    <w:rsid w:val="38104195"/>
    <w:rsid w:val="38145305"/>
    <w:rsid w:val="382C79AF"/>
    <w:rsid w:val="382D2B01"/>
    <w:rsid w:val="382F3E55"/>
    <w:rsid w:val="384B34AD"/>
    <w:rsid w:val="38573F2A"/>
    <w:rsid w:val="38575239"/>
    <w:rsid w:val="386B5D1F"/>
    <w:rsid w:val="386D7ABB"/>
    <w:rsid w:val="386E6E74"/>
    <w:rsid w:val="387B2C7D"/>
    <w:rsid w:val="387E6EF2"/>
    <w:rsid w:val="387F77C6"/>
    <w:rsid w:val="38863D6E"/>
    <w:rsid w:val="388D06A4"/>
    <w:rsid w:val="388F7914"/>
    <w:rsid w:val="38A430A5"/>
    <w:rsid w:val="38A53B12"/>
    <w:rsid w:val="38A661DC"/>
    <w:rsid w:val="38B3345E"/>
    <w:rsid w:val="38B4696E"/>
    <w:rsid w:val="38B52F29"/>
    <w:rsid w:val="38C309BC"/>
    <w:rsid w:val="38D019A4"/>
    <w:rsid w:val="38E0659C"/>
    <w:rsid w:val="38E15506"/>
    <w:rsid w:val="38E256AA"/>
    <w:rsid w:val="38E70E41"/>
    <w:rsid w:val="391C123E"/>
    <w:rsid w:val="392B0C71"/>
    <w:rsid w:val="3947735A"/>
    <w:rsid w:val="39515384"/>
    <w:rsid w:val="395C264D"/>
    <w:rsid w:val="395E6C70"/>
    <w:rsid w:val="396F7EF8"/>
    <w:rsid w:val="397F5DBA"/>
    <w:rsid w:val="39826D87"/>
    <w:rsid w:val="399E3E5F"/>
    <w:rsid w:val="39A93873"/>
    <w:rsid w:val="39A9467E"/>
    <w:rsid w:val="39AC03B5"/>
    <w:rsid w:val="39BF34E2"/>
    <w:rsid w:val="39C631F4"/>
    <w:rsid w:val="39CE2A21"/>
    <w:rsid w:val="39D01338"/>
    <w:rsid w:val="39D13062"/>
    <w:rsid w:val="39D72D97"/>
    <w:rsid w:val="39D93158"/>
    <w:rsid w:val="39E70419"/>
    <w:rsid w:val="39FB182F"/>
    <w:rsid w:val="39FD1874"/>
    <w:rsid w:val="3A080CAA"/>
    <w:rsid w:val="3A0D732F"/>
    <w:rsid w:val="3A0D7DB0"/>
    <w:rsid w:val="3A1310FB"/>
    <w:rsid w:val="3A1B6B05"/>
    <w:rsid w:val="3A250AFC"/>
    <w:rsid w:val="3A3826FC"/>
    <w:rsid w:val="3A3B79A2"/>
    <w:rsid w:val="3A4211CB"/>
    <w:rsid w:val="3A453030"/>
    <w:rsid w:val="3A594290"/>
    <w:rsid w:val="3A5C05E2"/>
    <w:rsid w:val="3A800267"/>
    <w:rsid w:val="3A8828C6"/>
    <w:rsid w:val="3A8B3B36"/>
    <w:rsid w:val="3A915253"/>
    <w:rsid w:val="3AA63C19"/>
    <w:rsid w:val="3AA6434E"/>
    <w:rsid w:val="3AB5664B"/>
    <w:rsid w:val="3AD54F51"/>
    <w:rsid w:val="3AEB7CC9"/>
    <w:rsid w:val="3B017043"/>
    <w:rsid w:val="3B027B40"/>
    <w:rsid w:val="3B1D4A02"/>
    <w:rsid w:val="3B23745F"/>
    <w:rsid w:val="3B2677B9"/>
    <w:rsid w:val="3B454CE5"/>
    <w:rsid w:val="3B4E2272"/>
    <w:rsid w:val="3B6D3185"/>
    <w:rsid w:val="3B717766"/>
    <w:rsid w:val="3B76700A"/>
    <w:rsid w:val="3B8840A3"/>
    <w:rsid w:val="3B896BFF"/>
    <w:rsid w:val="3B907FE2"/>
    <w:rsid w:val="3B91483C"/>
    <w:rsid w:val="3B9E49F8"/>
    <w:rsid w:val="3B9E5F80"/>
    <w:rsid w:val="3BAD47E5"/>
    <w:rsid w:val="3BB000D0"/>
    <w:rsid w:val="3BB4132F"/>
    <w:rsid w:val="3BB963C1"/>
    <w:rsid w:val="3BC14357"/>
    <w:rsid w:val="3BCB1266"/>
    <w:rsid w:val="3BD15C44"/>
    <w:rsid w:val="3BD27691"/>
    <w:rsid w:val="3BDA4502"/>
    <w:rsid w:val="3BDF3A6D"/>
    <w:rsid w:val="3BE2129B"/>
    <w:rsid w:val="3BEE6C3E"/>
    <w:rsid w:val="3C007DFB"/>
    <w:rsid w:val="3C0D5C05"/>
    <w:rsid w:val="3C107A2A"/>
    <w:rsid w:val="3C1962E4"/>
    <w:rsid w:val="3C1B0432"/>
    <w:rsid w:val="3C355916"/>
    <w:rsid w:val="3C3F7A43"/>
    <w:rsid w:val="3C545ECC"/>
    <w:rsid w:val="3C656C34"/>
    <w:rsid w:val="3C7702C6"/>
    <w:rsid w:val="3C7A1B65"/>
    <w:rsid w:val="3C92458B"/>
    <w:rsid w:val="3C972DC4"/>
    <w:rsid w:val="3CAF751F"/>
    <w:rsid w:val="3CB23E81"/>
    <w:rsid w:val="3CB31CB8"/>
    <w:rsid w:val="3CBA5BB2"/>
    <w:rsid w:val="3CC679F7"/>
    <w:rsid w:val="3CC92302"/>
    <w:rsid w:val="3CD01C62"/>
    <w:rsid w:val="3CFF3AFC"/>
    <w:rsid w:val="3D082DEF"/>
    <w:rsid w:val="3D2110F1"/>
    <w:rsid w:val="3D356DE3"/>
    <w:rsid w:val="3D3F06CB"/>
    <w:rsid w:val="3D426BF2"/>
    <w:rsid w:val="3D5C148E"/>
    <w:rsid w:val="3D5D02A1"/>
    <w:rsid w:val="3D69134E"/>
    <w:rsid w:val="3D6A1814"/>
    <w:rsid w:val="3D6E3D1A"/>
    <w:rsid w:val="3D6E4E69"/>
    <w:rsid w:val="3D800647"/>
    <w:rsid w:val="3D941C30"/>
    <w:rsid w:val="3D9D655F"/>
    <w:rsid w:val="3DA019FE"/>
    <w:rsid w:val="3DA63503"/>
    <w:rsid w:val="3DA644FD"/>
    <w:rsid w:val="3DAA1CE7"/>
    <w:rsid w:val="3DCE57FC"/>
    <w:rsid w:val="3DD15D1C"/>
    <w:rsid w:val="3DFC5E51"/>
    <w:rsid w:val="3E032861"/>
    <w:rsid w:val="3E0735EF"/>
    <w:rsid w:val="3E0A24FE"/>
    <w:rsid w:val="3E1A206C"/>
    <w:rsid w:val="3E20240D"/>
    <w:rsid w:val="3E2D618C"/>
    <w:rsid w:val="3E3B439E"/>
    <w:rsid w:val="3E41182E"/>
    <w:rsid w:val="3E46792B"/>
    <w:rsid w:val="3E493F0E"/>
    <w:rsid w:val="3E5C16C9"/>
    <w:rsid w:val="3E7618F1"/>
    <w:rsid w:val="3E77543D"/>
    <w:rsid w:val="3E8658C7"/>
    <w:rsid w:val="3E9B50FA"/>
    <w:rsid w:val="3EA2675A"/>
    <w:rsid w:val="3EA4797A"/>
    <w:rsid w:val="3EB30FD8"/>
    <w:rsid w:val="3ECC526F"/>
    <w:rsid w:val="3ED4314F"/>
    <w:rsid w:val="3EDC0D1B"/>
    <w:rsid w:val="3EDF7D89"/>
    <w:rsid w:val="3F05700D"/>
    <w:rsid w:val="3F0C4285"/>
    <w:rsid w:val="3F3F045D"/>
    <w:rsid w:val="3F4B4571"/>
    <w:rsid w:val="3F6E07C4"/>
    <w:rsid w:val="3F7E501E"/>
    <w:rsid w:val="3F821A48"/>
    <w:rsid w:val="3F835AF4"/>
    <w:rsid w:val="3F962587"/>
    <w:rsid w:val="3F962FB5"/>
    <w:rsid w:val="3F9E2DEC"/>
    <w:rsid w:val="3F9E3F65"/>
    <w:rsid w:val="3FB8214B"/>
    <w:rsid w:val="3FB90A60"/>
    <w:rsid w:val="3FC852C3"/>
    <w:rsid w:val="3FCD0EE5"/>
    <w:rsid w:val="3FDE275E"/>
    <w:rsid w:val="3FE41029"/>
    <w:rsid w:val="3FEE48C6"/>
    <w:rsid w:val="3FF420CD"/>
    <w:rsid w:val="3FF64AAE"/>
    <w:rsid w:val="3FFD378C"/>
    <w:rsid w:val="3FFF41E4"/>
    <w:rsid w:val="400E6526"/>
    <w:rsid w:val="401B3D03"/>
    <w:rsid w:val="401E2A65"/>
    <w:rsid w:val="4047204A"/>
    <w:rsid w:val="405E04F5"/>
    <w:rsid w:val="406E10FC"/>
    <w:rsid w:val="4071153C"/>
    <w:rsid w:val="408816D8"/>
    <w:rsid w:val="408C151F"/>
    <w:rsid w:val="409F4D21"/>
    <w:rsid w:val="40A32F12"/>
    <w:rsid w:val="40A8411D"/>
    <w:rsid w:val="40AD1352"/>
    <w:rsid w:val="40BA1A4E"/>
    <w:rsid w:val="40BA48CA"/>
    <w:rsid w:val="40BE36DD"/>
    <w:rsid w:val="40BF7B1D"/>
    <w:rsid w:val="40C66591"/>
    <w:rsid w:val="40C96E3A"/>
    <w:rsid w:val="40D81F2D"/>
    <w:rsid w:val="40DA2FA8"/>
    <w:rsid w:val="40F101D8"/>
    <w:rsid w:val="40F5452C"/>
    <w:rsid w:val="40FF2FDA"/>
    <w:rsid w:val="41001A1B"/>
    <w:rsid w:val="41157495"/>
    <w:rsid w:val="412453A7"/>
    <w:rsid w:val="4131514F"/>
    <w:rsid w:val="41393058"/>
    <w:rsid w:val="414004A4"/>
    <w:rsid w:val="415039F1"/>
    <w:rsid w:val="416042BB"/>
    <w:rsid w:val="41665012"/>
    <w:rsid w:val="41756226"/>
    <w:rsid w:val="41771880"/>
    <w:rsid w:val="417B6D6C"/>
    <w:rsid w:val="41883EEA"/>
    <w:rsid w:val="418D2928"/>
    <w:rsid w:val="4190609E"/>
    <w:rsid w:val="419153EE"/>
    <w:rsid w:val="41B04AD5"/>
    <w:rsid w:val="41B34752"/>
    <w:rsid w:val="41C82884"/>
    <w:rsid w:val="41D430A6"/>
    <w:rsid w:val="41E81A1A"/>
    <w:rsid w:val="41F665A7"/>
    <w:rsid w:val="41F862E1"/>
    <w:rsid w:val="41FA01AD"/>
    <w:rsid w:val="41FA5458"/>
    <w:rsid w:val="421A0180"/>
    <w:rsid w:val="422D2A3C"/>
    <w:rsid w:val="423B1636"/>
    <w:rsid w:val="423E7F12"/>
    <w:rsid w:val="424222B1"/>
    <w:rsid w:val="4248403A"/>
    <w:rsid w:val="424A712C"/>
    <w:rsid w:val="425A7B9E"/>
    <w:rsid w:val="42685541"/>
    <w:rsid w:val="426968C4"/>
    <w:rsid w:val="426D4E1B"/>
    <w:rsid w:val="42753CEC"/>
    <w:rsid w:val="427B76C1"/>
    <w:rsid w:val="428E3657"/>
    <w:rsid w:val="42977AB2"/>
    <w:rsid w:val="42A43B67"/>
    <w:rsid w:val="42A452DD"/>
    <w:rsid w:val="42AF093C"/>
    <w:rsid w:val="42AF0FD8"/>
    <w:rsid w:val="42B867AC"/>
    <w:rsid w:val="42C0204F"/>
    <w:rsid w:val="42D85DB7"/>
    <w:rsid w:val="42DE4638"/>
    <w:rsid w:val="42E8225C"/>
    <w:rsid w:val="42ED05F2"/>
    <w:rsid w:val="42F026B5"/>
    <w:rsid w:val="42F96B5C"/>
    <w:rsid w:val="430A5B9F"/>
    <w:rsid w:val="43107BE4"/>
    <w:rsid w:val="43114A90"/>
    <w:rsid w:val="43246A8D"/>
    <w:rsid w:val="432A697B"/>
    <w:rsid w:val="432A6B32"/>
    <w:rsid w:val="43404059"/>
    <w:rsid w:val="43425902"/>
    <w:rsid w:val="43433ABA"/>
    <w:rsid w:val="43547208"/>
    <w:rsid w:val="43567C75"/>
    <w:rsid w:val="436D25C0"/>
    <w:rsid w:val="437379D9"/>
    <w:rsid w:val="437529DF"/>
    <w:rsid w:val="43922D92"/>
    <w:rsid w:val="43964AE4"/>
    <w:rsid w:val="43A444C6"/>
    <w:rsid w:val="43AA5446"/>
    <w:rsid w:val="43B665A4"/>
    <w:rsid w:val="43BE4CF1"/>
    <w:rsid w:val="43CE7785"/>
    <w:rsid w:val="43D554BA"/>
    <w:rsid w:val="43DB4A8E"/>
    <w:rsid w:val="43E07E9F"/>
    <w:rsid w:val="43E236CC"/>
    <w:rsid w:val="43E62DB7"/>
    <w:rsid w:val="43F63968"/>
    <w:rsid w:val="43FA1506"/>
    <w:rsid w:val="43FF54B3"/>
    <w:rsid w:val="44062007"/>
    <w:rsid w:val="4415138A"/>
    <w:rsid w:val="443E74C4"/>
    <w:rsid w:val="444E6A5F"/>
    <w:rsid w:val="44511364"/>
    <w:rsid w:val="445D693A"/>
    <w:rsid w:val="44763A4E"/>
    <w:rsid w:val="448640F9"/>
    <w:rsid w:val="44C70D28"/>
    <w:rsid w:val="44CA614D"/>
    <w:rsid w:val="44CB1030"/>
    <w:rsid w:val="44D3781A"/>
    <w:rsid w:val="44E41BB8"/>
    <w:rsid w:val="44E77BD2"/>
    <w:rsid w:val="44E873C4"/>
    <w:rsid w:val="45156522"/>
    <w:rsid w:val="4516219C"/>
    <w:rsid w:val="4519125D"/>
    <w:rsid w:val="451A4C2A"/>
    <w:rsid w:val="452F55E8"/>
    <w:rsid w:val="4536734A"/>
    <w:rsid w:val="45385304"/>
    <w:rsid w:val="454634FD"/>
    <w:rsid w:val="454A22A3"/>
    <w:rsid w:val="45546B33"/>
    <w:rsid w:val="45694F1A"/>
    <w:rsid w:val="456C376F"/>
    <w:rsid w:val="45737162"/>
    <w:rsid w:val="457516BC"/>
    <w:rsid w:val="45757C69"/>
    <w:rsid w:val="457E7E2D"/>
    <w:rsid w:val="458C1B5A"/>
    <w:rsid w:val="458E6E21"/>
    <w:rsid w:val="4595617E"/>
    <w:rsid w:val="45AE5A2F"/>
    <w:rsid w:val="45B054E0"/>
    <w:rsid w:val="45B1368C"/>
    <w:rsid w:val="45B278B4"/>
    <w:rsid w:val="45BF42EF"/>
    <w:rsid w:val="45C81DC7"/>
    <w:rsid w:val="45CA2B79"/>
    <w:rsid w:val="45D663D2"/>
    <w:rsid w:val="45DD00A6"/>
    <w:rsid w:val="45E107B6"/>
    <w:rsid w:val="46100845"/>
    <w:rsid w:val="46200B99"/>
    <w:rsid w:val="462218B6"/>
    <w:rsid w:val="46233B56"/>
    <w:rsid w:val="462D744B"/>
    <w:rsid w:val="462E2DF0"/>
    <w:rsid w:val="4631154C"/>
    <w:rsid w:val="463513C0"/>
    <w:rsid w:val="46353D8B"/>
    <w:rsid w:val="46402363"/>
    <w:rsid w:val="465E7C70"/>
    <w:rsid w:val="46640E27"/>
    <w:rsid w:val="466916BB"/>
    <w:rsid w:val="466D74E3"/>
    <w:rsid w:val="466E719F"/>
    <w:rsid w:val="467E64E7"/>
    <w:rsid w:val="468323C4"/>
    <w:rsid w:val="46857017"/>
    <w:rsid w:val="468F1E47"/>
    <w:rsid w:val="46915E94"/>
    <w:rsid w:val="469626CC"/>
    <w:rsid w:val="469C5887"/>
    <w:rsid w:val="469F284B"/>
    <w:rsid w:val="469F60C1"/>
    <w:rsid w:val="46A77882"/>
    <w:rsid w:val="46AB7A0A"/>
    <w:rsid w:val="46AD65D1"/>
    <w:rsid w:val="46B30825"/>
    <w:rsid w:val="46B43B97"/>
    <w:rsid w:val="46B51F95"/>
    <w:rsid w:val="46BC5D82"/>
    <w:rsid w:val="46C36FF3"/>
    <w:rsid w:val="46CA3D8F"/>
    <w:rsid w:val="46D21B19"/>
    <w:rsid w:val="46D51233"/>
    <w:rsid w:val="46D65DFA"/>
    <w:rsid w:val="46D81C55"/>
    <w:rsid w:val="46E90D09"/>
    <w:rsid w:val="46EA7E0A"/>
    <w:rsid w:val="46ED4C55"/>
    <w:rsid w:val="46EF2502"/>
    <w:rsid w:val="46F75166"/>
    <w:rsid w:val="46F96371"/>
    <w:rsid w:val="470565BF"/>
    <w:rsid w:val="47075413"/>
    <w:rsid w:val="4721715F"/>
    <w:rsid w:val="47353442"/>
    <w:rsid w:val="473A134E"/>
    <w:rsid w:val="474C3644"/>
    <w:rsid w:val="474F2DE1"/>
    <w:rsid w:val="4750228D"/>
    <w:rsid w:val="475E2CBA"/>
    <w:rsid w:val="47600CB9"/>
    <w:rsid w:val="476D36BB"/>
    <w:rsid w:val="47724555"/>
    <w:rsid w:val="478140BA"/>
    <w:rsid w:val="47831D43"/>
    <w:rsid w:val="478C3B69"/>
    <w:rsid w:val="479746A4"/>
    <w:rsid w:val="47A1060A"/>
    <w:rsid w:val="47AE3202"/>
    <w:rsid w:val="47B27D24"/>
    <w:rsid w:val="47B5571A"/>
    <w:rsid w:val="47B66E3A"/>
    <w:rsid w:val="47B97B27"/>
    <w:rsid w:val="47BB60FF"/>
    <w:rsid w:val="47C019B6"/>
    <w:rsid w:val="47C958FB"/>
    <w:rsid w:val="47CB4D00"/>
    <w:rsid w:val="47E250E6"/>
    <w:rsid w:val="47F906B2"/>
    <w:rsid w:val="47FA071C"/>
    <w:rsid w:val="48102E5C"/>
    <w:rsid w:val="48156E53"/>
    <w:rsid w:val="481B5FED"/>
    <w:rsid w:val="48280D91"/>
    <w:rsid w:val="482B09B5"/>
    <w:rsid w:val="48342110"/>
    <w:rsid w:val="48377B92"/>
    <w:rsid w:val="4839218B"/>
    <w:rsid w:val="484F3DF7"/>
    <w:rsid w:val="485B691E"/>
    <w:rsid w:val="48630957"/>
    <w:rsid w:val="48747E56"/>
    <w:rsid w:val="48756444"/>
    <w:rsid w:val="48AC5311"/>
    <w:rsid w:val="48B27AE8"/>
    <w:rsid w:val="48B672DD"/>
    <w:rsid w:val="48BD5395"/>
    <w:rsid w:val="48CB4935"/>
    <w:rsid w:val="48D3636F"/>
    <w:rsid w:val="48D47BC2"/>
    <w:rsid w:val="48D83B72"/>
    <w:rsid w:val="48EA76B0"/>
    <w:rsid w:val="48EE6CDE"/>
    <w:rsid w:val="48F4757A"/>
    <w:rsid w:val="49015171"/>
    <w:rsid w:val="490B4358"/>
    <w:rsid w:val="490C3E7D"/>
    <w:rsid w:val="491E416F"/>
    <w:rsid w:val="49334850"/>
    <w:rsid w:val="49337255"/>
    <w:rsid w:val="49366E6A"/>
    <w:rsid w:val="4945438E"/>
    <w:rsid w:val="494E17F4"/>
    <w:rsid w:val="49570CB2"/>
    <w:rsid w:val="49590339"/>
    <w:rsid w:val="496242B6"/>
    <w:rsid w:val="49711B72"/>
    <w:rsid w:val="49791A1F"/>
    <w:rsid w:val="497C5E18"/>
    <w:rsid w:val="49815A51"/>
    <w:rsid w:val="49900292"/>
    <w:rsid w:val="49930174"/>
    <w:rsid w:val="499978B3"/>
    <w:rsid w:val="49A037DF"/>
    <w:rsid w:val="49A977CD"/>
    <w:rsid w:val="49AF2A56"/>
    <w:rsid w:val="49B43FF2"/>
    <w:rsid w:val="49BD5AA0"/>
    <w:rsid w:val="49C836EC"/>
    <w:rsid w:val="49CF66E1"/>
    <w:rsid w:val="49E02E21"/>
    <w:rsid w:val="49E37D4C"/>
    <w:rsid w:val="49EB5909"/>
    <w:rsid w:val="49ED54E3"/>
    <w:rsid w:val="49EE31F1"/>
    <w:rsid w:val="49FA1D56"/>
    <w:rsid w:val="49FF0FDD"/>
    <w:rsid w:val="4A1B69B3"/>
    <w:rsid w:val="4A1C13BF"/>
    <w:rsid w:val="4A210AB9"/>
    <w:rsid w:val="4A2D0576"/>
    <w:rsid w:val="4A372707"/>
    <w:rsid w:val="4A3876FD"/>
    <w:rsid w:val="4A3F319E"/>
    <w:rsid w:val="4A4426FB"/>
    <w:rsid w:val="4A61730B"/>
    <w:rsid w:val="4A682B87"/>
    <w:rsid w:val="4AA06141"/>
    <w:rsid w:val="4AA62F7C"/>
    <w:rsid w:val="4AA71A88"/>
    <w:rsid w:val="4AB27C9B"/>
    <w:rsid w:val="4AD47421"/>
    <w:rsid w:val="4AD6006B"/>
    <w:rsid w:val="4ADC19E0"/>
    <w:rsid w:val="4AEE10F8"/>
    <w:rsid w:val="4AFC16B3"/>
    <w:rsid w:val="4AFD3AB6"/>
    <w:rsid w:val="4AFE1139"/>
    <w:rsid w:val="4B04209D"/>
    <w:rsid w:val="4B1B00F3"/>
    <w:rsid w:val="4B1E4B52"/>
    <w:rsid w:val="4B1F2125"/>
    <w:rsid w:val="4B223CAD"/>
    <w:rsid w:val="4B280C92"/>
    <w:rsid w:val="4B293BDA"/>
    <w:rsid w:val="4B375150"/>
    <w:rsid w:val="4B46499A"/>
    <w:rsid w:val="4B4959E4"/>
    <w:rsid w:val="4B561C57"/>
    <w:rsid w:val="4B5B4CF6"/>
    <w:rsid w:val="4B5C62F5"/>
    <w:rsid w:val="4B6C5C20"/>
    <w:rsid w:val="4B6C7E28"/>
    <w:rsid w:val="4B6F1E60"/>
    <w:rsid w:val="4B7A2028"/>
    <w:rsid w:val="4B7A3B2C"/>
    <w:rsid w:val="4B7E0CBF"/>
    <w:rsid w:val="4B8523A2"/>
    <w:rsid w:val="4B883CD9"/>
    <w:rsid w:val="4B895728"/>
    <w:rsid w:val="4B8A450C"/>
    <w:rsid w:val="4B8B2A8A"/>
    <w:rsid w:val="4B8F1603"/>
    <w:rsid w:val="4B9C479F"/>
    <w:rsid w:val="4BA870BA"/>
    <w:rsid w:val="4BB5717A"/>
    <w:rsid w:val="4BBA7CFA"/>
    <w:rsid w:val="4BBC66C1"/>
    <w:rsid w:val="4BCB0E15"/>
    <w:rsid w:val="4BCB7B6E"/>
    <w:rsid w:val="4BF444F8"/>
    <w:rsid w:val="4BF50EA7"/>
    <w:rsid w:val="4C023D0E"/>
    <w:rsid w:val="4C077D53"/>
    <w:rsid w:val="4C112FAE"/>
    <w:rsid w:val="4C151D7D"/>
    <w:rsid w:val="4C2B4B48"/>
    <w:rsid w:val="4C3C1A81"/>
    <w:rsid w:val="4C3E222B"/>
    <w:rsid w:val="4C417867"/>
    <w:rsid w:val="4C4327E0"/>
    <w:rsid w:val="4C441298"/>
    <w:rsid w:val="4C4B1797"/>
    <w:rsid w:val="4C642ED7"/>
    <w:rsid w:val="4C671BD9"/>
    <w:rsid w:val="4C740D7F"/>
    <w:rsid w:val="4C87201E"/>
    <w:rsid w:val="4C890D85"/>
    <w:rsid w:val="4C8E68D1"/>
    <w:rsid w:val="4C9907B8"/>
    <w:rsid w:val="4CAE5433"/>
    <w:rsid w:val="4CB54449"/>
    <w:rsid w:val="4CB547DD"/>
    <w:rsid w:val="4CBE6461"/>
    <w:rsid w:val="4CDB02F0"/>
    <w:rsid w:val="4CDB5119"/>
    <w:rsid w:val="4CF170C0"/>
    <w:rsid w:val="4CF90943"/>
    <w:rsid w:val="4CFD4CAA"/>
    <w:rsid w:val="4D00374B"/>
    <w:rsid w:val="4D0206F9"/>
    <w:rsid w:val="4D2C4028"/>
    <w:rsid w:val="4D2E5059"/>
    <w:rsid w:val="4D4A2221"/>
    <w:rsid w:val="4D4C0CED"/>
    <w:rsid w:val="4D4C24DA"/>
    <w:rsid w:val="4D5C21DB"/>
    <w:rsid w:val="4D655416"/>
    <w:rsid w:val="4D6E4F1A"/>
    <w:rsid w:val="4D72722A"/>
    <w:rsid w:val="4D8B751B"/>
    <w:rsid w:val="4D8E21C8"/>
    <w:rsid w:val="4DA5622A"/>
    <w:rsid w:val="4DC83AEA"/>
    <w:rsid w:val="4DCC6B6D"/>
    <w:rsid w:val="4DCD3D43"/>
    <w:rsid w:val="4DCE00E7"/>
    <w:rsid w:val="4DDA7BED"/>
    <w:rsid w:val="4DE47090"/>
    <w:rsid w:val="4DFA5A1A"/>
    <w:rsid w:val="4E021F7C"/>
    <w:rsid w:val="4E0826DC"/>
    <w:rsid w:val="4E084136"/>
    <w:rsid w:val="4E0A31C4"/>
    <w:rsid w:val="4E0E7EF1"/>
    <w:rsid w:val="4E145EC1"/>
    <w:rsid w:val="4E1B310A"/>
    <w:rsid w:val="4E382A68"/>
    <w:rsid w:val="4E3A03EE"/>
    <w:rsid w:val="4E3A5349"/>
    <w:rsid w:val="4E4D1153"/>
    <w:rsid w:val="4E4E48D0"/>
    <w:rsid w:val="4E4F2306"/>
    <w:rsid w:val="4E51362B"/>
    <w:rsid w:val="4E560CCB"/>
    <w:rsid w:val="4E751834"/>
    <w:rsid w:val="4E7B669D"/>
    <w:rsid w:val="4E80671B"/>
    <w:rsid w:val="4E8805E2"/>
    <w:rsid w:val="4E964B0B"/>
    <w:rsid w:val="4EA06637"/>
    <w:rsid w:val="4EA268F4"/>
    <w:rsid w:val="4EB32EBA"/>
    <w:rsid w:val="4EB4439B"/>
    <w:rsid w:val="4EB715B9"/>
    <w:rsid w:val="4EB82FEB"/>
    <w:rsid w:val="4EC1546A"/>
    <w:rsid w:val="4EC3670C"/>
    <w:rsid w:val="4EC91544"/>
    <w:rsid w:val="4ED103BA"/>
    <w:rsid w:val="4ED8129E"/>
    <w:rsid w:val="4ED97313"/>
    <w:rsid w:val="4EDE5A28"/>
    <w:rsid w:val="4EE362CE"/>
    <w:rsid w:val="4EEB2238"/>
    <w:rsid w:val="4EEB5D5A"/>
    <w:rsid w:val="4EFB4DDE"/>
    <w:rsid w:val="4EFE4690"/>
    <w:rsid w:val="4F053BA8"/>
    <w:rsid w:val="4F095F30"/>
    <w:rsid w:val="4F116B54"/>
    <w:rsid w:val="4F150347"/>
    <w:rsid w:val="4F1551E3"/>
    <w:rsid w:val="4F1567D2"/>
    <w:rsid w:val="4F2951DA"/>
    <w:rsid w:val="4F295C57"/>
    <w:rsid w:val="4F360A04"/>
    <w:rsid w:val="4F3F15A1"/>
    <w:rsid w:val="4F3F5736"/>
    <w:rsid w:val="4F3F6E83"/>
    <w:rsid w:val="4F4C4519"/>
    <w:rsid w:val="4F572AD1"/>
    <w:rsid w:val="4F5D27ED"/>
    <w:rsid w:val="4F636909"/>
    <w:rsid w:val="4F71287F"/>
    <w:rsid w:val="4F716923"/>
    <w:rsid w:val="4F910EB2"/>
    <w:rsid w:val="4F93218E"/>
    <w:rsid w:val="4F976817"/>
    <w:rsid w:val="4F9B3FA1"/>
    <w:rsid w:val="4FA14539"/>
    <w:rsid w:val="4FA614BA"/>
    <w:rsid w:val="4FB33F40"/>
    <w:rsid w:val="4FB72F0B"/>
    <w:rsid w:val="4FC417AA"/>
    <w:rsid w:val="4FC473D8"/>
    <w:rsid w:val="4FCB0B42"/>
    <w:rsid w:val="4FD55AD3"/>
    <w:rsid w:val="4FF670D5"/>
    <w:rsid w:val="50043893"/>
    <w:rsid w:val="5009520B"/>
    <w:rsid w:val="500A6DC1"/>
    <w:rsid w:val="500D063F"/>
    <w:rsid w:val="50164615"/>
    <w:rsid w:val="501A68A8"/>
    <w:rsid w:val="501F5F82"/>
    <w:rsid w:val="502354B5"/>
    <w:rsid w:val="50254EA5"/>
    <w:rsid w:val="50323149"/>
    <w:rsid w:val="504132E0"/>
    <w:rsid w:val="50473881"/>
    <w:rsid w:val="50490EAC"/>
    <w:rsid w:val="504D1837"/>
    <w:rsid w:val="504D6DFC"/>
    <w:rsid w:val="504E7FAA"/>
    <w:rsid w:val="505C4589"/>
    <w:rsid w:val="507F5E5D"/>
    <w:rsid w:val="508122C2"/>
    <w:rsid w:val="508B10D8"/>
    <w:rsid w:val="50996FDA"/>
    <w:rsid w:val="50AE6D58"/>
    <w:rsid w:val="50BF7527"/>
    <w:rsid w:val="50C33840"/>
    <w:rsid w:val="50C34CE2"/>
    <w:rsid w:val="50CB6454"/>
    <w:rsid w:val="50E35899"/>
    <w:rsid w:val="50E51309"/>
    <w:rsid w:val="50F574FF"/>
    <w:rsid w:val="50F64D81"/>
    <w:rsid w:val="50F8727E"/>
    <w:rsid w:val="50FA0B23"/>
    <w:rsid w:val="51033097"/>
    <w:rsid w:val="510B3530"/>
    <w:rsid w:val="511418AD"/>
    <w:rsid w:val="51311720"/>
    <w:rsid w:val="51396811"/>
    <w:rsid w:val="51447251"/>
    <w:rsid w:val="51493F16"/>
    <w:rsid w:val="515E6929"/>
    <w:rsid w:val="516546B1"/>
    <w:rsid w:val="5165503A"/>
    <w:rsid w:val="51677B37"/>
    <w:rsid w:val="51690AE4"/>
    <w:rsid w:val="51695E56"/>
    <w:rsid w:val="516B4DBD"/>
    <w:rsid w:val="51737EEC"/>
    <w:rsid w:val="517F605F"/>
    <w:rsid w:val="51860ABD"/>
    <w:rsid w:val="51873996"/>
    <w:rsid w:val="51876226"/>
    <w:rsid w:val="518F45BB"/>
    <w:rsid w:val="51995E0B"/>
    <w:rsid w:val="51A16B91"/>
    <w:rsid w:val="51D242ED"/>
    <w:rsid w:val="51D357A3"/>
    <w:rsid w:val="51DE49A4"/>
    <w:rsid w:val="51F40EB3"/>
    <w:rsid w:val="51F50EA2"/>
    <w:rsid w:val="51F80AE1"/>
    <w:rsid w:val="51FC55AA"/>
    <w:rsid w:val="520F61EB"/>
    <w:rsid w:val="521A031D"/>
    <w:rsid w:val="522A20C4"/>
    <w:rsid w:val="523363F8"/>
    <w:rsid w:val="5234023A"/>
    <w:rsid w:val="52384523"/>
    <w:rsid w:val="523F1A57"/>
    <w:rsid w:val="52404324"/>
    <w:rsid w:val="524362CD"/>
    <w:rsid w:val="52462EB3"/>
    <w:rsid w:val="524D0D45"/>
    <w:rsid w:val="526B378C"/>
    <w:rsid w:val="528564ED"/>
    <w:rsid w:val="528A2AFF"/>
    <w:rsid w:val="529B38AD"/>
    <w:rsid w:val="52B643AD"/>
    <w:rsid w:val="52D6134D"/>
    <w:rsid w:val="52D74CB6"/>
    <w:rsid w:val="52E436E3"/>
    <w:rsid w:val="52E4655B"/>
    <w:rsid w:val="52F70701"/>
    <w:rsid w:val="531601E1"/>
    <w:rsid w:val="531D14B9"/>
    <w:rsid w:val="533656B4"/>
    <w:rsid w:val="53380B38"/>
    <w:rsid w:val="5344231D"/>
    <w:rsid w:val="5349558B"/>
    <w:rsid w:val="534E4EED"/>
    <w:rsid w:val="534F0F87"/>
    <w:rsid w:val="535C7DE3"/>
    <w:rsid w:val="535D24C0"/>
    <w:rsid w:val="53737BB4"/>
    <w:rsid w:val="537B7BB9"/>
    <w:rsid w:val="53852D29"/>
    <w:rsid w:val="538E4101"/>
    <w:rsid w:val="539730D2"/>
    <w:rsid w:val="53B80F4D"/>
    <w:rsid w:val="53B97A08"/>
    <w:rsid w:val="53C348FD"/>
    <w:rsid w:val="53C93307"/>
    <w:rsid w:val="53CB52ED"/>
    <w:rsid w:val="53D40CF8"/>
    <w:rsid w:val="53D755F8"/>
    <w:rsid w:val="53F114BC"/>
    <w:rsid w:val="53F63412"/>
    <w:rsid w:val="540979D4"/>
    <w:rsid w:val="541F60A0"/>
    <w:rsid w:val="543B3AB5"/>
    <w:rsid w:val="544A3B54"/>
    <w:rsid w:val="54522357"/>
    <w:rsid w:val="5459619B"/>
    <w:rsid w:val="545E111E"/>
    <w:rsid w:val="5465330B"/>
    <w:rsid w:val="5480319B"/>
    <w:rsid w:val="548C0D12"/>
    <w:rsid w:val="54A17821"/>
    <w:rsid w:val="54A7741D"/>
    <w:rsid w:val="54B5679C"/>
    <w:rsid w:val="54B7537A"/>
    <w:rsid w:val="54BD4374"/>
    <w:rsid w:val="54C16E91"/>
    <w:rsid w:val="54C976E2"/>
    <w:rsid w:val="54CF1FF8"/>
    <w:rsid w:val="54CF6309"/>
    <w:rsid w:val="54D103A4"/>
    <w:rsid w:val="54E30B14"/>
    <w:rsid w:val="5504001A"/>
    <w:rsid w:val="552675AF"/>
    <w:rsid w:val="552D4396"/>
    <w:rsid w:val="553D2091"/>
    <w:rsid w:val="55551AD3"/>
    <w:rsid w:val="555F6761"/>
    <w:rsid w:val="556B2D2A"/>
    <w:rsid w:val="558B5E64"/>
    <w:rsid w:val="55A10F56"/>
    <w:rsid w:val="55A94DFF"/>
    <w:rsid w:val="55B94E64"/>
    <w:rsid w:val="55C030BF"/>
    <w:rsid w:val="55CD4E19"/>
    <w:rsid w:val="55D53FBF"/>
    <w:rsid w:val="56020065"/>
    <w:rsid w:val="56047EB0"/>
    <w:rsid w:val="561334D2"/>
    <w:rsid w:val="56220678"/>
    <w:rsid w:val="562244A1"/>
    <w:rsid w:val="564720F9"/>
    <w:rsid w:val="564C5DB2"/>
    <w:rsid w:val="56553583"/>
    <w:rsid w:val="56555C05"/>
    <w:rsid w:val="565A09B2"/>
    <w:rsid w:val="565A3139"/>
    <w:rsid w:val="565D27AE"/>
    <w:rsid w:val="56627F6B"/>
    <w:rsid w:val="566E0254"/>
    <w:rsid w:val="56804553"/>
    <w:rsid w:val="56881C9F"/>
    <w:rsid w:val="568A00B8"/>
    <w:rsid w:val="568E7067"/>
    <w:rsid w:val="56905D3E"/>
    <w:rsid w:val="56AA430C"/>
    <w:rsid w:val="56AB4054"/>
    <w:rsid w:val="56B9541F"/>
    <w:rsid w:val="56C11D62"/>
    <w:rsid w:val="56D05BDD"/>
    <w:rsid w:val="56D34818"/>
    <w:rsid w:val="56D8617F"/>
    <w:rsid w:val="56DB7917"/>
    <w:rsid w:val="56EB66D1"/>
    <w:rsid w:val="56EF6F32"/>
    <w:rsid w:val="56F1794A"/>
    <w:rsid w:val="56FD1ECC"/>
    <w:rsid w:val="57025FFA"/>
    <w:rsid w:val="57037532"/>
    <w:rsid w:val="572B6E52"/>
    <w:rsid w:val="57482480"/>
    <w:rsid w:val="575D4378"/>
    <w:rsid w:val="57606153"/>
    <w:rsid w:val="57661B56"/>
    <w:rsid w:val="57785731"/>
    <w:rsid w:val="577A1954"/>
    <w:rsid w:val="578B1A4F"/>
    <w:rsid w:val="578E00C3"/>
    <w:rsid w:val="578E19EA"/>
    <w:rsid w:val="57907A43"/>
    <w:rsid w:val="57976621"/>
    <w:rsid w:val="57B16F87"/>
    <w:rsid w:val="57BD4552"/>
    <w:rsid w:val="57C52906"/>
    <w:rsid w:val="57D15132"/>
    <w:rsid w:val="57D763CE"/>
    <w:rsid w:val="57D765CB"/>
    <w:rsid w:val="57DB0E7E"/>
    <w:rsid w:val="580353E6"/>
    <w:rsid w:val="58061030"/>
    <w:rsid w:val="58122C9F"/>
    <w:rsid w:val="5813140D"/>
    <w:rsid w:val="58146775"/>
    <w:rsid w:val="583030EA"/>
    <w:rsid w:val="58475570"/>
    <w:rsid w:val="586417D1"/>
    <w:rsid w:val="58697374"/>
    <w:rsid w:val="586C77F2"/>
    <w:rsid w:val="58716326"/>
    <w:rsid w:val="58726C3A"/>
    <w:rsid w:val="587273E8"/>
    <w:rsid w:val="58860433"/>
    <w:rsid w:val="588A2DF3"/>
    <w:rsid w:val="588C3F9D"/>
    <w:rsid w:val="588D53E6"/>
    <w:rsid w:val="589910B4"/>
    <w:rsid w:val="58AC1A54"/>
    <w:rsid w:val="58AF79DF"/>
    <w:rsid w:val="58B00CF6"/>
    <w:rsid w:val="58B00FBA"/>
    <w:rsid w:val="58B81501"/>
    <w:rsid w:val="58D528C0"/>
    <w:rsid w:val="58E77324"/>
    <w:rsid w:val="58EA6A1B"/>
    <w:rsid w:val="58EE0700"/>
    <w:rsid w:val="58F45F65"/>
    <w:rsid w:val="58F564A2"/>
    <w:rsid w:val="58F842AD"/>
    <w:rsid w:val="58FC08BB"/>
    <w:rsid w:val="58FC6373"/>
    <w:rsid w:val="58FE6A0C"/>
    <w:rsid w:val="59084D14"/>
    <w:rsid w:val="590B553A"/>
    <w:rsid w:val="590D0E6B"/>
    <w:rsid w:val="591132B4"/>
    <w:rsid w:val="593133BF"/>
    <w:rsid w:val="59382945"/>
    <w:rsid w:val="593F04DB"/>
    <w:rsid w:val="594B4288"/>
    <w:rsid w:val="59536076"/>
    <w:rsid w:val="595B14ED"/>
    <w:rsid w:val="596F632C"/>
    <w:rsid w:val="59760397"/>
    <w:rsid w:val="597C6A0C"/>
    <w:rsid w:val="59801CE5"/>
    <w:rsid w:val="59816500"/>
    <w:rsid w:val="59873C6E"/>
    <w:rsid w:val="59906FC5"/>
    <w:rsid w:val="59977ECB"/>
    <w:rsid w:val="59983474"/>
    <w:rsid w:val="59A250FE"/>
    <w:rsid w:val="59A37195"/>
    <w:rsid w:val="59A57A2B"/>
    <w:rsid w:val="59A6677D"/>
    <w:rsid w:val="59A7415E"/>
    <w:rsid w:val="59AC5D18"/>
    <w:rsid w:val="59B108D9"/>
    <w:rsid w:val="59B4699F"/>
    <w:rsid w:val="59B671E6"/>
    <w:rsid w:val="59B676B5"/>
    <w:rsid w:val="59B755D4"/>
    <w:rsid w:val="59C71C26"/>
    <w:rsid w:val="59CB1EDC"/>
    <w:rsid w:val="59DB6BB3"/>
    <w:rsid w:val="59E227A8"/>
    <w:rsid w:val="59E239E0"/>
    <w:rsid w:val="59EB0A8B"/>
    <w:rsid w:val="59F076AE"/>
    <w:rsid w:val="5A006D67"/>
    <w:rsid w:val="5A0E1ECC"/>
    <w:rsid w:val="5A141E5B"/>
    <w:rsid w:val="5A2D37EB"/>
    <w:rsid w:val="5A3335AA"/>
    <w:rsid w:val="5A3336DA"/>
    <w:rsid w:val="5A483767"/>
    <w:rsid w:val="5A6767ED"/>
    <w:rsid w:val="5A75069F"/>
    <w:rsid w:val="5A7B0D40"/>
    <w:rsid w:val="5A9126E7"/>
    <w:rsid w:val="5AB336D6"/>
    <w:rsid w:val="5ABA4620"/>
    <w:rsid w:val="5ABA732A"/>
    <w:rsid w:val="5ABB34AE"/>
    <w:rsid w:val="5ABE2DC8"/>
    <w:rsid w:val="5ADA2F96"/>
    <w:rsid w:val="5ADF540B"/>
    <w:rsid w:val="5AE93350"/>
    <w:rsid w:val="5AEF6BBF"/>
    <w:rsid w:val="5AF56E7E"/>
    <w:rsid w:val="5B0071ED"/>
    <w:rsid w:val="5B3A0404"/>
    <w:rsid w:val="5B4775CE"/>
    <w:rsid w:val="5B5E05A1"/>
    <w:rsid w:val="5B5E52AF"/>
    <w:rsid w:val="5B6A2ADF"/>
    <w:rsid w:val="5B6A6701"/>
    <w:rsid w:val="5B6F07BF"/>
    <w:rsid w:val="5B7454F8"/>
    <w:rsid w:val="5B760E1D"/>
    <w:rsid w:val="5B7A2602"/>
    <w:rsid w:val="5B803C76"/>
    <w:rsid w:val="5B83735A"/>
    <w:rsid w:val="5B952FFA"/>
    <w:rsid w:val="5BA64E14"/>
    <w:rsid w:val="5BAC4183"/>
    <w:rsid w:val="5BB42A52"/>
    <w:rsid w:val="5BB56479"/>
    <w:rsid w:val="5BB73687"/>
    <w:rsid w:val="5BB866D0"/>
    <w:rsid w:val="5BBA4EBD"/>
    <w:rsid w:val="5BBA7715"/>
    <w:rsid w:val="5BBC6FD4"/>
    <w:rsid w:val="5BCE0566"/>
    <w:rsid w:val="5BD33963"/>
    <w:rsid w:val="5BDE471A"/>
    <w:rsid w:val="5BE76FDC"/>
    <w:rsid w:val="5BEB23EE"/>
    <w:rsid w:val="5BF251ED"/>
    <w:rsid w:val="5BF45AE6"/>
    <w:rsid w:val="5BFD0599"/>
    <w:rsid w:val="5C0236F3"/>
    <w:rsid w:val="5C065474"/>
    <w:rsid w:val="5C082EA1"/>
    <w:rsid w:val="5C1409DB"/>
    <w:rsid w:val="5C200278"/>
    <w:rsid w:val="5C237873"/>
    <w:rsid w:val="5C2602DD"/>
    <w:rsid w:val="5C2C59CF"/>
    <w:rsid w:val="5C3665B3"/>
    <w:rsid w:val="5C3858F3"/>
    <w:rsid w:val="5C400234"/>
    <w:rsid w:val="5C486744"/>
    <w:rsid w:val="5C4E4A3B"/>
    <w:rsid w:val="5C5527C5"/>
    <w:rsid w:val="5C57025A"/>
    <w:rsid w:val="5C580307"/>
    <w:rsid w:val="5C5D763A"/>
    <w:rsid w:val="5C610205"/>
    <w:rsid w:val="5C635325"/>
    <w:rsid w:val="5C976206"/>
    <w:rsid w:val="5C9B0EFE"/>
    <w:rsid w:val="5C9E78D2"/>
    <w:rsid w:val="5C9F1625"/>
    <w:rsid w:val="5CAD1B91"/>
    <w:rsid w:val="5CB452FC"/>
    <w:rsid w:val="5CC26CF2"/>
    <w:rsid w:val="5CD01138"/>
    <w:rsid w:val="5CD753F9"/>
    <w:rsid w:val="5CD77AF9"/>
    <w:rsid w:val="5CD80CE2"/>
    <w:rsid w:val="5CDF4ED0"/>
    <w:rsid w:val="5CEC0C15"/>
    <w:rsid w:val="5CEE64E9"/>
    <w:rsid w:val="5CEF2513"/>
    <w:rsid w:val="5CF87C3C"/>
    <w:rsid w:val="5D017964"/>
    <w:rsid w:val="5D0E0E2B"/>
    <w:rsid w:val="5D1739B4"/>
    <w:rsid w:val="5D1A7CE2"/>
    <w:rsid w:val="5D1F2642"/>
    <w:rsid w:val="5D320195"/>
    <w:rsid w:val="5D531F12"/>
    <w:rsid w:val="5D546E8F"/>
    <w:rsid w:val="5D556C0F"/>
    <w:rsid w:val="5D5B22CD"/>
    <w:rsid w:val="5D5D0253"/>
    <w:rsid w:val="5D7415AC"/>
    <w:rsid w:val="5D744B09"/>
    <w:rsid w:val="5D74754F"/>
    <w:rsid w:val="5D7D6D2A"/>
    <w:rsid w:val="5D861690"/>
    <w:rsid w:val="5D895A77"/>
    <w:rsid w:val="5D8B7E87"/>
    <w:rsid w:val="5DA14F5A"/>
    <w:rsid w:val="5DA31090"/>
    <w:rsid w:val="5DA667EB"/>
    <w:rsid w:val="5DAB685D"/>
    <w:rsid w:val="5DBC3E46"/>
    <w:rsid w:val="5DBD3A23"/>
    <w:rsid w:val="5DD30D62"/>
    <w:rsid w:val="5DD608FD"/>
    <w:rsid w:val="5DD613D0"/>
    <w:rsid w:val="5DD7525E"/>
    <w:rsid w:val="5DDF5482"/>
    <w:rsid w:val="5DE35BFB"/>
    <w:rsid w:val="5DEA3077"/>
    <w:rsid w:val="5DF9211D"/>
    <w:rsid w:val="5E1B249E"/>
    <w:rsid w:val="5E212CEB"/>
    <w:rsid w:val="5E225AB3"/>
    <w:rsid w:val="5E2B788F"/>
    <w:rsid w:val="5E311715"/>
    <w:rsid w:val="5E44324B"/>
    <w:rsid w:val="5E514026"/>
    <w:rsid w:val="5E521A66"/>
    <w:rsid w:val="5E5F0582"/>
    <w:rsid w:val="5E6B178A"/>
    <w:rsid w:val="5E7722A1"/>
    <w:rsid w:val="5E786F70"/>
    <w:rsid w:val="5E7C77B0"/>
    <w:rsid w:val="5E9C4522"/>
    <w:rsid w:val="5EAC2654"/>
    <w:rsid w:val="5EAE4379"/>
    <w:rsid w:val="5EB31641"/>
    <w:rsid w:val="5EB4503A"/>
    <w:rsid w:val="5EB73513"/>
    <w:rsid w:val="5EBA2244"/>
    <w:rsid w:val="5EBF30C2"/>
    <w:rsid w:val="5EC7707F"/>
    <w:rsid w:val="5ECA3132"/>
    <w:rsid w:val="5ECF7879"/>
    <w:rsid w:val="5ED356AF"/>
    <w:rsid w:val="5EE91FCF"/>
    <w:rsid w:val="5EEA66AA"/>
    <w:rsid w:val="5EFB4F29"/>
    <w:rsid w:val="5EFD44B9"/>
    <w:rsid w:val="5F115303"/>
    <w:rsid w:val="5F156C6C"/>
    <w:rsid w:val="5F30076A"/>
    <w:rsid w:val="5F594495"/>
    <w:rsid w:val="5F601C96"/>
    <w:rsid w:val="5F6754B0"/>
    <w:rsid w:val="5F7037E3"/>
    <w:rsid w:val="5F722775"/>
    <w:rsid w:val="5F7F1642"/>
    <w:rsid w:val="5F835A2C"/>
    <w:rsid w:val="5F952950"/>
    <w:rsid w:val="5F9C4BB8"/>
    <w:rsid w:val="5FAE2C76"/>
    <w:rsid w:val="5FBD3BD9"/>
    <w:rsid w:val="5FC16C8E"/>
    <w:rsid w:val="5FC31CEA"/>
    <w:rsid w:val="5FC34C81"/>
    <w:rsid w:val="5FD1086E"/>
    <w:rsid w:val="5FD40EC5"/>
    <w:rsid w:val="5FD9674A"/>
    <w:rsid w:val="5FE302FD"/>
    <w:rsid w:val="5FEA25A4"/>
    <w:rsid w:val="5FFA51CE"/>
    <w:rsid w:val="5FFA7831"/>
    <w:rsid w:val="60045C81"/>
    <w:rsid w:val="60074530"/>
    <w:rsid w:val="600C12E5"/>
    <w:rsid w:val="602044C3"/>
    <w:rsid w:val="60272F0E"/>
    <w:rsid w:val="60293C16"/>
    <w:rsid w:val="602D7587"/>
    <w:rsid w:val="60317C6A"/>
    <w:rsid w:val="60331F30"/>
    <w:rsid w:val="603933EA"/>
    <w:rsid w:val="60480B12"/>
    <w:rsid w:val="604B64C9"/>
    <w:rsid w:val="604D67CC"/>
    <w:rsid w:val="60530906"/>
    <w:rsid w:val="605A197E"/>
    <w:rsid w:val="605E0ADF"/>
    <w:rsid w:val="606C0172"/>
    <w:rsid w:val="60802C4B"/>
    <w:rsid w:val="60834A4F"/>
    <w:rsid w:val="60AA1D84"/>
    <w:rsid w:val="60AA4092"/>
    <w:rsid w:val="60B60350"/>
    <w:rsid w:val="60B6622D"/>
    <w:rsid w:val="60E85D28"/>
    <w:rsid w:val="61205F58"/>
    <w:rsid w:val="612700EB"/>
    <w:rsid w:val="61351B78"/>
    <w:rsid w:val="613875CD"/>
    <w:rsid w:val="61391A4D"/>
    <w:rsid w:val="61420E47"/>
    <w:rsid w:val="61452399"/>
    <w:rsid w:val="614A0B9D"/>
    <w:rsid w:val="61544D7F"/>
    <w:rsid w:val="615622E4"/>
    <w:rsid w:val="615E0294"/>
    <w:rsid w:val="615F0ACC"/>
    <w:rsid w:val="616328BD"/>
    <w:rsid w:val="617C02F6"/>
    <w:rsid w:val="617C1266"/>
    <w:rsid w:val="618101E3"/>
    <w:rsid w:val="61830A2D"/>
    <w:rsid w:val="61AB008B"/>
    <w:rsid w:val="61B21914"/>
    <w:rsid w:val="61B4181E"/>
    <w:rsid w:val="61B53760"/>
    <w:rsid w:val="61B5404F"/>
    <w:rsid w:val="61BC5001"/>
    <w:rsid w:val="61C818E1"/>
    <w:rsid w:val="61C83342"/>
    <w:rsid w:val="61CA37F4"/>
    <w:rsid w:val="61D935E4"/>
    <w:rsid w:val="61DE380B"/>
    <w:rsid w:val="61E24CC6"/>
    <w:rsid w:val="61EA3761"/>
    <w:rsid w:val="61F33014"/>
    <w:rsid w:val="61F40326"/>
    <w:rsid w:val="61F841B2"/>
    <w:rsid w:val="61F86EEC"/>
    <w:rsid w:val="62004ABC"/>
    <w:rsid w:val="620A211F"/>
    <w:rsid w:val="620B06C6"/>
    <w:rsid w:val="620D1F07"/>
    <w:rsid w:val="62106A03"/>
    <w:rsid w:val="62181A3B"/>
    <w:rsid w:val="62221E5D"/>
    <w:rsid w:val="6223625E"/>
    <w:rsid w:val="622F1B36"/>
    <w:rsid w:val="622F2537"/>
    <w:rsid w:val="62471BCF"/>
    <w:rsid w:val="625063B9"/>
    <w:rsid w:val="625C2994"/>
    <w:rsid w:val="626737BE"/>
    <w:rsid w:val="62690E12"/>
    <w:rsid w:val="626B3092"/>
    <w:rsid w:val="629058AB"/>
    <w:rsid w:val="629633CA"/>
    <w:rsid w:val="629C25B4"/>
    <w:rsid w:val="62A01802"/>
    <w:rsid w:val="62A229CC"/>
    <w:rsid w:val="62BB315B"/>
    <w:rsid w:val="62BE2402"/>
    <w:rsid w:val="62C57DA2"/>
    <w:rsid w:val="62D324B4"/>
    <w:rsid w:val="62D45BA7"/>
    <w:rsid w:val="62D577B9"/>
    <w:rsid w:val="62E278B3"/>
    <w:rsid w:val="62E85874"/>
    <w:rsid w:val="62EB03CC"/>
    <w:rsid w:val="63063093"/>
    <w:rsid w:val="6319111B"/>
    <w:rsid w:val="631E2235"/>
    <w:rsid w:val="6323413A"/>
    <w:rsid w:val="63241424"/>
    <w:rsid w:val="63241A7F"/>
    <w:rsid w:val="63266F00"/>
    <w:rsid w:val="63342250"/>
    <w:rsid w:val="633E2D11"/>
    <w:rsid w:val="633E41DE"/>
    <w:rsid w:val="63523D95"/>
    <w:rsid w:val="63630749"/>
    <w:rsid w:val="636A0494"/>
    <w:rsid w:val="63715D2F"/>
    <w:rsid w:val="639A37DE"/>
    <w:rsid w:val="639A4E48"/>
    <w:rsid w:val="639E0A2D"/>
    <w:rsid w:val="639F6845"/>
    <w:rsid w:val="63B461F5"/>
    <w:rsid w:val="63C13B1C"/>
    <w:rsid w:val="63C511FD"/>
    <w:rsid w:val="63C619DE"/>
    <w:rsid w:val="63C876FF"/>
    <w:rsid w:val="63CB5C2E"/>
    <w:rsid w:val="63DB1533"/>
    <w:rsid w:val="63F109EE"/>
    <w:rsid w:val="63F31CD7"/>
    <w:rsid w:val="63F44D90"/>
    <w:rsid w:val="63FB7250"/>
    <w:rsid w:val="640E28C7"/>
    <w:rsid w:val="64135D50"/>
    <w:rsid w:val="641E0249"/>
    <w:rsid w:val="64230E0F"/>
    <w:rsid w:val="644E3BF2"/>
    <w:rsid w:val="64563220"/>
    <w:rsid w:val="64565585"/>
    <w:rsid w:val="645D2D63"/>
    <w:rsid w:val="645D5BB3"/>
    <w:rsid w:val="645D7036"/>
    <w:rsid w:val="64655BC3"/>
    <w:rsid w:val="64692FA7"/>
    <w:rsid w:val="646E453B"/>
    <w:rsid w:val="647641E6"/>
    <w:rsid w:val="647E73F6"/>
    <w:rsid w:val="648125AD"/>
    <w:rsid w:val="648B4D61"/>
    <w:rsid w:val="648C2AEB"/>
    <w:rsid w:val="64984992"/>
    <w:rsid w:val="649C20F2"/>
    <w:rsid w:val="64AE4B95"/>
    <w:rsid w:val="64B04A81"/>
    <w:rsid w:val="64B26502"/>
    <w:rsid w:val="64B64469"/>
    <w:rsid w:val="64B66DE6"/>
    <w:rsid w:val="64BA1740"/>
    <w:rsid w:val="64BF4B06"/>
    <w:rsid w:val="64D06E75"/>
    <w:rsid w:val="64D1001B"/>
    <w:rsid w:val="64D97D8C"/>
    <w:rsid w:val="64EC1FC1"/>
    <w:rsid w:val="64EC44A4"/>
    <w:rsid w:val="64F32B51"/>
    <w:rsid w:val="65081893"/>
    <w:rsid w:val="651F2006"/>
    <w:rsid w:val="6521346E"/>
    <w:rsid w:val="654063CC"/>
    <w:rsid w:val="654A4A91"/>
    <w:rsid w:val="65592D32"/>
    <w:rsid w:val="655F36DD"/>
    <w:rsid w:val="656122E3"/>
    <w:rsid w:val="656B0561"/>
    <w:rsid w:val="6571371D"/>
    <w:rsid w:val="6572654F"/>
    <w:rsid w:val="657D7505"/>
    <w:rsid w:val="65867963"/>
    <w:rsid w:val="65883E9F"/>
    <w:rsid w:val="6588552F"/>
    <w:rsid w:val="659476D3"/>
    <w:rsid w:val="65963ED4"/>
    <w:rsid w:val="65975EBC"/>
    <w:rsid w:val="65A57125"/>
    <w:rsid w:val="65B21914"/>
    <w:rsid w:val="65B2322E"/>
    <w:rsid w:val="65B824FF"/>
    <w:rsid w:val="65C456FF"/>
    <w:rsid w:val="65C4632A"/>
    <w:rsid w:val="65E02FA8"/>
    <w:rsid w:val="65E8777C"/>
    <w:rsid w:val="65EF4A08"/>
    <w:rsid w:val="65F642FE"/>
    <w:rsid w:val="66063EBB"/>
    <w:rsid w:val="660C3BDB"/>
    <w:rsid w:val="661735E6"/>
    <w:rsid w:val="661A5A7A"/>
    <w:rsid w:val="662F684F"/>
    <w:rsid w:val="66355A97"/>
    <w:rsid w:val="6638020A"/>
    <w:rsid w:val="663E60D9"/>
    <w:rsid w:val="66461814"/>
    <w:rsid w:val="6648413E"/>
    <w:rsid w:val="66506ACB"/>
    <w:rsid w:val="66511D5D"/>
    <w:rsid w:val="66622C2C"/>
    <w:rsid w:val="666B3C37"/>
    <w:rsid w:val="667B2726"/>
    <w:rsid w:val="667D1298"/>
    <w:rsid w:val="667E2CA0"/>
    <w:rsid w:val="66A60BB7"/>
    <w:rsid w:val="66B40E9A"/>
    <w:rsid w:val="66B948A3"/>
    <w:rsid w:val="66B95260"/>
    <w:rsid w:val="66D06267"/>
    <w:rsid w:val="66DA1CB1"/>
    <w:rsid w:val="66DF4F08"/>
    <w:rsid w:val="66E16B33"/>
    <w:rsid w:val="66E502BF"/>
    <w:rsid w:val="66F43D4A"/>
    <w:rsid w:val="66F53680"/>
    <w:rsid w:val="66FF4F7D"/>
    <w:rsid w:val="670527A2"/>
    <w:rsid w:val="67116CE2"/>
    <w:rsid w:val="671729E1"/>
    <w:rsid w:val="671C36AF"/>
    <w:rsid w:val="67226778"/>
    <w:rsid w:val="673B5505"/>
    <w:rsid w:val="67507C7D"/>
    <w:rsid w:val="67530C53"/>
    <w:rsid w:val="675B456F"/>
    <w:rsid w:val="676C1423"/>
    <w:rsid w:val="677A19D6"/>
    <w:rsid w:val="679358BD"/>
    <w:rsid w:val="679B75D8"/>
    <w:rsid w:val="67AC1763"/>
    <w:rsid w:val="67B55C61"/>
    <w:rsid w:val="67BD56A1"/>
    <w:rsid w:val="67C22754"/>
    <w:rsid w:val="67DE04F8"/>
    <w:rsid w:val="67DE5354"/>
    <w:rsid w:val="67F4528C"/>
    <w:rsid w:val="6809499D"/>
    <w:rsid w:val="68267FC3"/>
    <w:rsid w:val="68306413"/>
    <w:rsid w:val="68342128"/>
    <w:rsid w:val="683927BF"/>
    <w:rsid w:val="683C5A08"/>
    <w:rsid w:val="684319FE"/>
    <w:rsid w:val="68471B69"/>
    <w:rsid w:val="684A094F"/>
    <w:rsid w:val="686C5A72"/>
    <w:rsid w:val="688F746E"/>
    <w:rsid w:val="68907853"/>
    <w:rsid w:val="68A55DAE"/>
    <w:rsid w:val="68B40F0D"/>
    <w:rsid w:val="68B674B7"/>
    <w:rsid w:val="68BD5131"/>
    <w:rsid w:val="68C1503A"/>
    <w:rsid w:val="68C22F03"/>
    <w:rsid w:val="68C51432"/>
    <w:rsid w:val="68C84017"/>
    <w:rsid w:val="68D50186"/>
    <w:rsid w:val="68DD757F"/>
    <w:rsid w:val="68E10B01"/>
    <w:rsid w:val="68E255A4"/>
    <w:rsid w:val="68E61A92"/>
    <w:rsid w:val="68EA0F9E"/>
    <w:rsid w:val="68F2196E"/>
    <w:rsid w:val="68FF1CF5"/>
    <w:rsid w:val="68FF5EB2"/>
    <w:rsid w:val="69092152"/>
    <w:rsid w:val="692C1365"/>
    <w:rsid w:val="693244CE"/>
    <w:rsid w:val="693574A3"/>
    <w:rsid w:val="693C32DC"/>
    <w:rsid w:val="694155F2"/>
    <w:rsid w:val="696E31B2"/>
    <w:rsid w:val="69797C2C"/>
    <w:rsid w:val="69801885"/>
    <w:rsid w:val="6987387E"/>
    <w:rsid w:val="698A765E"/>
    <w:rsid w:val="698B4562"/>
    <w:rsid w:val="69A1632E"/>
    <w:rsid w:val="69DF4D8A"/>
    <w:rsid w:val="69E505FB"/>
    <w:rsid w:val="69F32592"/>
    <w:rsid w:val="6A0C1510"/>
    <w:rsid w:val="6A151613"/>
    <w:rsid w:val="6A163D57"/>
    <w:rsid w:val="6A1F6A17"/>
    <w:rsid w:val="6A346A38"/>
    <w:rsid w:val="6A427EF4"/>
    <w:rsid w:val="6A5051EE"/>
    <w:rsid w:val="6A6A073B"/>
    <w:rsid w:val="6A6D6CBF"/>
    <w:rsid w:val="6A6F67DC"/>
    <w:rsid w:val="6A7D7E58"/>
    <w:rsid w:val="6A905270"/>
    <w:rsid w:val="6AA47162"/>
    <w:rsid w:val="6AA54F74"/>
    <w:rsid w:val="6AA61917"/>
    <w:rsid w:val="6AA6321C"/>
    <w:rsid w:val="6ABA6D29"/>
    <w:rsid w:val="6ABC7C41"/>
    <w:rsid w:val="6ACF794E"/>
    <w:rsid w:val="6AD57EE7"/>
    <w:rsid w:val="6AE62444"/>
    <w:rsid w:val="6B037B68"/>
    <w:rsid w:val="6B0B66F2"/>
    <w:rsid w:val="6B0F47A7"/>
    <w:rsid w:val="6B167B4A"/>
    <w:rsid w:val="6B221EEB"/>
    <w:rsid w:val="6B2C0B04"/>
    <w:rsid w:val="6B327716"/>
    <w:rsid w:val="6B3842BF"/>
    <w:rsid w:val="6B3C4612"/>
    <w:rsid w:val="6B3D5B22"/>
    <w:rsid w:val="6B4D46B1"/>
    <w:rsid w:val="6B602E5F"/>
    <w:rsid w:val="6B6304DE"/>
    <w:rsid w:val="6B6F6368"/>
    <w:rsid w:val="6B736EB0"/>
    <w:rsid w:val="6B77483A"/>
    <w:rsid w:val="6B7808FE"/>
    <w:rsid w:val="6B7B6D1B"/>
    <w:rsid w:val="6B7C074E"/>
    <w:rsid w:val="6B8527B1"/>
    <w:rsid w:val="6B98233A"/>
    <w:rsid w:val="6BAA36D8"/>
    <w:rsid w:val="6BB24C5E"/>
    <w:rsid w:val="6BB845E2"/>
    <w:rsid w:val="6BBF6C84"/>
    <w:rsid w:val="6BCC6732"/>
    <w:rsid w:val="6BCF1579"/>
    <w:rsid w:val="6BDF3793"/>
    <w:rsid w:val="6BEE76EB"/>
    <w:rsid w:val="6BF10A4F"/>
    <w:rsid w:val="6BF854B3"/>
    <w:rsid w:val="6BF967BE"/>
    <w:rsid w:val="6C094EA6"/>
    <w:rsid w:val="6C2A09F7"/>
    <w:rsid w:val="6C311228"/>
    <w:rsid w:val="6C46644E"/>
    <w:rsid w:val="6C4A0825"/>
    <w:rsid w:val="6C4E3045"/>
    <w:rsid w:val="6C545432"/>
    <w:rsid w:val="6C5D44F4"/>
    <w:rsid w:val="6C765149"/>
    <w:rsid w:val="6C767878"/>
    <w:rsid w:val="6C790A93"/>
    <w:rsid w:val="6C850C3D"/>
    <w:rsid w:val="6C8E1C6E"/>
    <w:rsid w:val="6C9F3226"/>
    <w:rsid w:val="6CA30A40"/>
    <w:rsid w:val="6CA439BF"/>
    <w:rsid w:val="6CA669CB"/>
    <w:rsid w:val="6CB26989"/>
    <w:rsid w:val="6CB9596D"/>
    <w:rsid w:val="6CBD6A58"/>
    <w:rsid w:val="6CBE502A"/>
    <w:rsid w:val="6CCD3E86"/>
    <w:rsid w:val="6CCE5C61"/>
    <w:rsid w:val="6CD32E40"/>
    <w:rsid w:val="6CFC2A23"/>
    <w:rsid w:val="6D172AF2"/>
    <w:rsid w:val="6D264DA1"/>
    <w:rsid w:val="6D29477F"/>
    <w:rsid w:val="6D2A4CF2"/>
    <w:rsid w:val="6D304E75"/>
    <w:rsid w:val="6D311681"/>
    <w:rsid w:val="6D3F18FA"/>
    <w:rsid w:val="6D416766"/>
    <w:rsid w:val="6D4C16FA"/>
    <w:rsid w:val="6D52253D"/>
    <w:rsid w:val="6D60100E"/>
    <w:rsid w:val="6D612F71"/>
    <w:rsid w:val="6D6B54CC"/>
    <w:rsid w:val="6D731545"/>
    <w:rsid w:val="6D75496D"/>
    <w:rsid w:val="6D755088"/>
    <w:rsid w:val="6D7D4F32"/>
    <w:rsid w:val="6D7F66C1"/>
    <w:rsid w:val="6D907866"/>
    <w:rsid w:val="6DA87BE8"/>
    <w:rsid w:val="6DB40C61"/>
    <w:rsid w:val="6DB65484"/>
    <w:rsid w:val="6DC0796E"/>
    <w:rsid w:val="6DE35F3A"/>
    <w:rsid w:val="6DE41221"/>
    <w:rsid w:val="6DE91AC4"/>
    <w:rsid w:val="6DF249DD"/>
    <w:rsid w:val="6DFF137D"/>
    <w:rsid w:val="6DFF18D7"/>
    <w:rsid w:val="6E067A25"/>
    <w:rsid w:val="6E176CE6"/>
    <w:rsid w:val="6E247881"/>
    <w:rsid w:val="6E2875D4"/>
    <w:rsid w:val="6E2C0D10"/>
    <w:rsid w:val="6E4E0188"/>
    <w:rsid w:val="6E5B4294"/>
    <w:rsid w:val="6E704F6E"/>
    <w:rsid w:val="6E7A32C3"/>
    <w:rsid w:val="6E7C44EF"/>
    <w:rsid w:val="6E8B6899"/>
    <w:rsid w:val="6E90711A"/>
    <w:rsid w:val="6E965982"/>
    <w:rsid w:val="6E967702"/>
    <w:rsid w:val="6E981DD7"/>
    <w:rsid w:val="6E9B1EED"/>
    <w:rsid w:val="6E9C7E16"/>
    <w:rsid w:val="6E9D3228"/>
    <w:rsid w:val="6EA73986"/>
    <w:rsid w:val="6EA7671A"/>
    <w:rsid w:val="6EB55C03"/>
    <w:rsid w:val="6EB81A68"/>
    <w:rsid w:val="6EC012B3"/>
    <w:rsid w:val="6ECA4B2E"/>
    <w:rsid w:val="6ED507D6"/>
    <w:rsid w:val="6EDC503C"/>
    <w:rsid w:val="6EE54585"/>
    <w:rsid w:val="6EE824B1"/>
    <w:rsid w:val="6EED50E9"/>
    <w:rsid w:val="6EFC7100"/>
    <w:rsid w:val="6F095C29"/>
    <w:rsid w:val="6F1671C1"/>
    <w:rsid w:val="6F28752F"/>
    <w:rsid w:val="6F4338AE"/>
    <w:rsid w:val="6F441C7D"/>
    <w:rsid w:val="6F4A4542"/>
    <w:rsid w:val="6F4B4DA0"/>
    <w:rsid w:val="6F573AB8"/>
    <w:rsid w:val="6F5D582C"/>
    <w:rsid w:val="6F612B93"/>
    <w:rsid w:val="6F702496"/>
    <w:rsid w:val="6F8B4168"/>
    <w:rsid w:val="6F9C65E1"/>
    <w:rsid w:val="6FA34696"/>
    <w:rsid w:val="6FA5489B"/>
    <w:rsid w:val="6FA71715"/>
    <w:rsid w:val="6FC26630"/>
    <w:rsid w:val="6FCA45F5"/>
    <w:rsid w:val="6FE0597C"/>
    <w:rsid w:val="6FEE2FD0"/>
    <w:rsid w:val="6FF36AFA"/>
    <w:rsid w:val="6FFF274E"/>
    <w:rsid w:val="7000166D"/>
    <w:rsid w:val="700249D6"/>
    <w:rsid w:val="700607EF"/>
    <w:rsid w:val="700C7CA6"/>
    <w:rsid w:val="700D72DC"/>
    <w:rsid w:val="700F4ECC"/>
    <w:rsid w:val="70331555"/>
    <w:rsid w:val="7035524F"/>
    <w:rsid w:val="70401897"/>
    <w:rsid w:val="704D0560"/>
    <w:rsid w:val="704D76F4"/>
    <w:rsid w:val="705361C2"/>
    <w:rsid w:val="705A1486"/>
    <w:rsid w:val="705C45CC"/>
    <w:rsid w:val="70756893"/>
    <w:rsid w:val="707A4008"/>
    <w:rsid w:val="70802108"/>
    <w:rsid w:val="70841842"/>
    <w:rsid w:val="709741A6"/>
    <w:rsid w:val="70B37ABB"/>
    <w:rsid w:val="70BA11CA"/>
    <w:rsid w:val="70C74C5D"/>
    <w:rsid w:val="70CB2A82"/>
    <w:rsid w:val="70E55B38"/>
    <w:rsid w:val="70E602B0"/>
    <w:rsid w:val="71094992"/>
    <w:rsid w:val="710D0B95"/>
    <w:rsid w:val="711B76FF"/>
    <w:rsid w:val="711D5824"/>
    <w:rsid w:val="71562995"/>
    <w:rsid w:val="716014B8"/>
    <w:rsid w:val="717B1AD6"/>
    <w:rsid w:val="7181363F"/>
    <w:rsid w:val="71872C8E"/>
    <w:rsid w:val="718877D5"/>
    <w:rsid w:val="718A71E5"/>
    <w:rsid w:val="71910046"/>
    <w:rsid w:val="719147F0"/>
    <w:rsid w:val="71A66F60"/>
    <w:rsid w:val="71C66D5A"/>
    <w:rsid w:val="71CC2C6A"/>
    <w:rsid w:val="71D45A76"/>
    <w:rsid w:val="71DB4A76"/>
    <w:rsid w:val="71E76942"/>
    <w:rsid w:val="71F22CC2"/>
    <w:rsid w:val="71F22E94"/>
    <w:rsid w:val="71F56BE0"/>
    <w:rsid w:val="7202769E"/>
    <w:rsid w:val="72110AF2"/>
    <w:rsid w:val="72170F4D"/>
    <w:rsid w:val="7223632A"/>
    <w:rsid w:val="7240244B"/>
    <w:rsid w:val="724752B1"/>
    <w:rsid w:val="725824DC"/>
    <w:rsid w:val="725C49D6"/>
    <w:rsid w:val="72663B2C"/>
    <w:rsid w:val="72737E6A"/>
    <w:rsid w:val="72865F51"/>
    <w:rsid w:val="72906A88"/>
    <w:rsid w:val="72910D43"/>
    <w:rsid w:val="72916AAD"/>
    <w:rsid w:val="7299471F"/>
    <w:rsid w:val="729A2EB2"/>
    <w:rsid w:val="729D0A94"/>
    <w:rsid w:val="729E2BD1"/>
    <w:rsid w:val="72B26F0F"/>
    <w:rsid w:val="72BA7FC3"/>
    <w:rsid w:val="72C26EB3"/>
    <w:rsid w:val="72D21FF0"/>
    <w:rsid w:val="72DA4710"/>
    <w:rsid w:val="72E32A96"/>
    <w:rsid w:val="72E71A47"/>
    <w:rsid w:val="72E87173"/>
    <w:rsid w:val="72F6161E"/>
    <w:rsid w:val="7302282E"/>
    <w:rsid w:val="73125004"/>
    <w:rsid w:val="73352463"/>
    <w:rsid w:val="734C170C"/>
    <w:rsid w:val="734D4BA2"/>
    <w:rsid w:val="734E495D"/>
    <w:rsid w:val="736C7C71"/>
    <w:rsid w:val="737031B9"/>
    <w:rsid w:val="73797C30"/>
    <w:rsid w:val="73810772"/>
    <w:rsid w:val="738C70EE"/>
    <w:rsid w:val="73911CD8"/>
    <w:rsid w:val="739C16E9"/>
    <w:rsid w:val="73B16259"/>
    <w:rsid w:val="73B2226D"/>
    <w:rsid w:val="73BE663A"/>
    <w:rsid w:val="73D430E8"/>
    <w:rsid w:val="73D858E3"/>
    <w:rsid w:val="73D85BD5"/>
    <w:rsid w:val="73E029C8"/>
    <w:rsid w:val="73E2110D"/>
    <w:rsid w:val="73EC780A"/>
    <w:rsid w:val="73EE1617"/>
    <w:rsid w:val="73F6646D"/>
    <w:rsid w:val="740318B0"/>
    <w:rsid w:val="74063951"/>
    <w:rsid w:val="740D1E9C"/>
    <w:rsid w:val="740F2C00"/>
    <w:rsid w:val="74126E1A"/>
    <w:rsid w:val="742A2143"/>
    <w:rsid w:val="74374996"/>
    <w:rsid w:val="74423845"/>
    <w:rsid w:val="74433972"/>
    <w:rsid w:val="74445D8A"/>
    <w:rsid w:val="744D6B95"/>
    <w:rsid w:val="746A10A3"/>
    <w:rsid w:val="746C4393"/>
    <w:rsid w:val="74744631"/>
    <w:rsid w:val="74816FB3"/>
    <w:rsid w:val="74942F8C"/>
    <w:rsid w:val="74B8502D"/>
    <w:rsid w:val="74BB0EED"/>
    <w:rsid w:val="74C35A3E"/>
    <w:rsid w:val="74D50D95"/>
    <w:rsid w:val="74D71315"/>
    <w:rsid w:val="74F72D9A"/>
    <w:rsid w:val="750C0991"/>
    <w:rsid w:val="751502E8"/>
    <w:rsid w:val="752553B2"/>
    <w:rsid w:val="752708A2"/>
    <w:rsid w:val="752C3C93"/>
    <w:rsid w:val="75382E94"/>
    <w:rsid w:val="75391C3A"/>
    <w:rsid w:val="753B0391"/>
    <w:rsid w:val="753C1294"/>
    <w:rsid w:val="75411B11"/>
    <w:rsid w:val="75490965"/>
    <w:rsid w:val="758B3BB7"/>
    <w:rsid w:val="759F6F81"/>
    <w:rsid w:val="75B45811"/>
    <w:rsid w:val="75B92239"/>
    <w:rsid w:val="75C000C8"/>
    <w:rsid w:val="75D04588"/>
    <w:rsid w:val="75D55C32"/>
    <w:rsid w:val="75D67CB6"/>
    <w:rsid w:val="75D969AA"/>
    <w:rsid w:val="75E72750"/>
    <w:rsid w:val="75ED380B"/>
    <w:rsid w:val="75F05F1B"/>
    <w:rsid w:val="76014B61"/>
    <w:rsid w:val="76015CAE"/>
    <w:rsid w:val="760D2840"/>
    <w:rsid w:val="760E4767"/>
    <w:rsid w:val="76121CD0"/>
    <w:rsid w:val="761E66EF"/>
    <w:rsid w:val="76256FF7"/>
    <w:rsid w:val="762D18A1"/>
    <w:rsid w:val="76381D12"/>
    <w:rsid w:val="764B6F95"/>
    <w:rsid w:val="76516BA8"/>
    <w:rsid w:val="76531B19"/>
    <w:rsid w:val="765D7178"/>
    <w:rsid w:val="767D1B19"/>
    <w:rsid w:val="76822557"/>
    <w:rsid w:val="768935D0"/>
    <w:rsid w:val="7691091C"/>
    <w:rsid w:val="769C3372"/>
    <w:rsid w:val="76A14FA6"/>
    <w:rsid w:val="76BF64B6"/>
    <w:rsid w:val="76C51A23"/>
    <w:rsid w:val="76CE05CF"/>
    <w:rsid w:val="76DD019F"/>
    <w:rsid w:val="76F24E54"/>
    <w:rsid w:val="770B2518"/>
    <w:rsid w:val="77285703"/>
    <w:rsid w:val="772A2999"/>
    <w:rsid w:val="77366702"/>
    <w:rsid w:val="774060C2"/>
    <w:rsid w:val="776613E8"/>
    <w:rsid w:val="7771311E"/>
    <w:rsid w:val="777271F7"/>
    <w:rsid w:val="77815550"/>
    <w:rsid w:val="778E2086"/>
    <w:rsid w:val="779474EB"/>
    <w:rsid w:val="779608B1"/>
    <w:rsid w:val="77A2773E"/>
    <w:rsid w:val="77B03C96"/>
    <w:rsid w:val="77B12615"/>
    <w:rsid w:val="77B15116"/>
    <w:rsid w:val="77B70D55"/>
    <w:rsid w:val="77C06EA2"/>
    <w:rsid w:val="77C21A6B"/>
    <w:rsid w:val="77D13974"/>
    <w:rsid w:val="77E20BB8"/>
    <w:rsid w:val="77E60C3B"/>
    <w:rsid w:val="77F82501"/>
    <w:rsid w:val="77FA19FC"/>
    <w:rsid w:val="780335F4"/>
    <w:rsid w:val="780442B8"/>
    <w:rsid w:val="78144EAD"/>
    <w:rsid w:val="781C6C86"/>
    <w:rsid w:val="784F0D98"/>
    <w:rsid w:val="7852046F"/>
    <w:rsid w:val="786C4A1E"/>
    <w:rsid w:val="786D6658"/>
    <w:rsid w:val="78741538"/>
    <w:rsid w:val="787A3EA7"/>
    <w:rsid w:val="787F0121"/>
    <w:rsid w:val="78875155"/>
    <w:rsid w:val="78910890"/>
    <w:rsid w:val="78BA6116"/>
    <w:rsid w:val="78CB6C9C"/>
    <w:rsid w:val="78D11E6F"/>
    <w:rsid w:val="78E546DE"/>
    <w:rsid w:val="78ED7677"/>
    <w:rsid w:val="78F806F9"/>
    <w:rsid w:val="793125E9"/>
    <w:rsid w:val="79365104"/>
    <w:rsid w:val="793D0CAF"/>
    <w:rsid w:val="79422D71"/>
    <w:rsid w:val="79541F06"/>
    <w:rsid w:val="7959257A"/>
    <w:rsid w:val="795B38D2"/>
    <w:rsid w:val="797079E0"/>
    <w:rsid w:val="798A4E39"/>
    <w:rsid w:val="79915817"/>
    <w:rsid w:val="7992272C"/>
    <w:rsid w:val="799412B0"/>
    <w:rsid w:val="79950729"/>
    <w:rsid w:val="79A31C76"/>
    <w:rsid w:val="79A937F3"/>
    <w:rsid w:val="79B24A76"/>
    <w:rsid w:val="79B7716C"/>
    <w:rsid w:val="79C36F49"/>
    <w:rsid w:val="79C52D57"/>
    <w:rsid w:val="79D42149"/>
    <w:rsid w:val="79D55910"/>
    <w:rsid w:val="79D95011"/>
    <w:rsid w:val="79DF7A6D"/>
    <w:rsid w:val="79E4380A"/>
    <w:rsid w:val="79F56560"/>
    <w:rsid w:val="7A224DA2"/>
    <w:rsid w:val="7A34692C"/>
    <w:rsid w:val="7A682F78"/>
    <w:rsid w:val="7A764A95"/>
    <w:rsid w:val="7A806B98"/>
    <w:rsid w:val="7A8C6E5C"/>
    <w:rsid w:val="7A8E5BD9"/>
    <w:rsid w:val="7A8F7EEB"/>
    <w:rsid w:val="7A940B47"/>
    <w:rsid w:val="7AA228B8"/>
    <w:rsid w:val="7AA717B8"/>
    <w:rsid w:val="7AC74297"/>
    <w:rsid w:val="7ACC6E4C"/>
    <w:rsid w:val="7AD515EC"/>
    <w:rsid w:val="7AEA4BE1"/>
    <w:rsid w:val="7AF53314"/>
    <w:rsid w:val="7AF54F06"/>
    <w:rsid w:val="7AF65A8B"/>
    <w:rsid w:val="7B0A3604"/>
    <w:rsid w:val="7B0B6FF2"/>
    <w:rsid w:val="7B1B0ECB"/>
    <w:rsid w:val="7B280F4E"/>
    <w:rsid w:val="7B355E9D"/>
    <w:rsid w:val="7B4332FD"/>
    <w:rsid w:val="7B4603D2"/>
    <w:rsid w:val="7B625054"/>
    <w:rsid w:val="7B6A759D"/>
    <w:rsid w:val="7B7E2796"/>
    <w:rsid w:val="7B7E56A0"/>
    <w:rsid w:val="7B8142D0"/>
    <w:rsid w:val="7B8B01BA"/>
    <w:rsid w:val="7B8F138F"/>
    <w:rsid w:val="7B8F66D2"/>
    <w:rsid w:val="7B9C7486"/>
    <w:rsid w:val="7BBF41E9"/>
    <w:rsid w:val="7BC51748"/>
    <w:rsid w:val="7BCD5794"/>
    <w:rsid w:val="7BD0374A"/>
    <w:rsid w:val="7BD27861"/>
    <w:rsid w:val="7BD61724"/>
    <w:rsid w:val="7BE072EC"/>
    <w:rsid w:val="7BE1183D"/>
    <w:rsid w:val="7BF540D7"/>
    <w:rsid w:val="7C0D6766"/>
    <w:rsid w:val="7C122CFA"/>
    <w:rsid w:val="7C1475BA"/>
    <w:rsid w:val="7C175943"/>
    <w:rsid w:val="7C1E1273"/>
    <w:rsid w:val="7C2C7A72"/>
    <w:rsid w:val="7C3640D5"/>
    <w:rsid w:val="7C3A3BD0"/>
    <w:rsid w:val="7C401C2E"/>
    <w:rsid w:val="7C482374"/>
    <w:rsid w:val="7C6640E0"/>
    <w:rsid w:val="7CA06B1B"/>
    <w:rsid w:val="7CA60062"/>
    <w:rsid w:val="7CAC3870"/>
    <w:rsid w:val="7CAE4655"/>
    <w:rsid w:val="7CAE5692"/>
    <w:rsid w:val="7CBB75DC"/>
    <w:rsid w:val="7CC032E7"/>
    <w:rsid w:val="7CCA1BEE"/>
    <w:rsid w:val="7CD936DE"/>
    <w:rsid w:val="7CE4130C"/>
    <w:rsid w:val="7CE6189C"/>
    <w:rsid w:val="7CFD0793"/>
    <w:rsid w:val="7D053E79"/>
    <w:rsid w:val="7D0B3E8C"/>
    <w:rsid w:val="7D114EC5"/>
    <w:rsid w:val="7D205DD2"/>
    <w:rsid w:val="7D2867B1"/>
    <w:rsid w:val="7D2E0078"/>
    <w:rsid w:val="7D331C49"/>
    <w:rsid w:val="7D350514"/>
    <w:rsid w:val="7D6051D0"/>
    <w:rsid w:val="7D6076B5"/>
    <w:rsid w:val="7D7109C9"/>
    <w:rsid w:val="7D7863A6"/>
    <w:rsid w:val="7D807D6B"/>
    <w:rsid w:val="7D9012A7"/>
    <w:rsid w:val="7D916AE9"/>
    <w:rsid w:val="7D9363F3"/>
    <w:rsid w:val="7D94273B"/>
    <w:rsid w:val="7DA1689B"/>
    <w:rsid w:val="7DAA6D6D"/>
    <w:rsid w:val="7DAE3F78"/>
    <w:rsid w:val="7DB721F8"/>
    <w:rsid w:val="7DC97990"/>
    <w:rsid w:val="7DD9684E"/>
    <w:rsid w:val="7DDA27D4"/>
    <w:rsid w:val="7DE02B95"/>
    <w:rsid w:val="7DE210FE"/>
    <w:rsid w:val="7DE50F28"/>
    <w:rsid w:val="7DE97CEA"/>
    <w:rsid w:val="7DF17C22"/>
    <w:rsid w:val="7DF76C50"/>
    <w:rsid w:val="7E0521A9"/>
    <w:rsid w:val="7E176F13"/>
    <w:rsid w:val="7E260F64"/>
    <w:rsid w:val="7E2B7A75"/>
    <w:rsid w:val="7E2D59E5"/>
    <w:rsid w:val="7E38774D"/>
    <w:rsid w:val="7E4256EC"/>
    <w:rsid w:val="7E467012"/>
    <w:rsid w:val="7E482609"/>
    <w:rsid w:val="7E497562"/>
    <w:rsid w:val="7E5C270A"/>
    <w:rsid w:val="7E5D7143"/>
    <w:rsid w:val="7E661B3F"/>
    <w:rsid w:val="7E6827C1"/>
    <w:rsid w:val="7E876FE5"/>
    <w:rsid w:val="7E9056A1"/>
    <w:rsid w:val="7E9C7F97"/>
    <w:rsid w:val="7E9E38D3"/>
    <w:rsid w:val="7EA260CD"/>
    <w:rsid w:val="7EB57FFB"/>
    <w:rsid w:val="7EC22236"/>
    <w:rsid w:val="7EC859B9"/>
    <w:rsid w:val="7EE17B38"/>
    <w:rsid w:val="7EEF00DC"/>
    <w:rsid w:val="7EF35765"/>
    <w:rsid w:val="7EF8297C"/>
    <w:rsid w:val="7EFF105F"/>
    <w:rsid w:val="7F2818C5"/>
    <w:rsid w:val="7F3C1FB2"/>
    <w:rsid w:val="7F442685"/>
    <w:rsid w:val="7F471AF0"/>
    <w:rsid w:val="7F570ADB"/>
    <w:rsid w:val="7F5B549F"/>
    <w:rsid w:val="7F617F32"/>
    <w:rsid w:val="7F6E329E"/>
    <w:rsid w:val="7F704960"/>
    <w:rsid w:val="7F727292"/>
    <w:rsid w:val="7F822148"/>
    <w:rsid w:val="7FA3457A"/>
    <w:rsid w:val="7FA439B5"/>
    <w:rsid w:val="7FAD3D52"/>
    <w:rsid w:val="7FB5008F"/>
    <w:rsid w:val="7FCF0FE8"/>
    <w:rsid w:val="7FD55B5B"/>
    <w:rsid w:val="7FD7147F"/>
    <w:rsid w:val="7FE11963"/>
    <w:rsid w:val="7FE90FA4"/>
    <w:rsid w:val="7FF64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A6B396-3544-4EA3-A27D-08303410B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99"/>
    <w:qFormat/>
    <w:pPr>
      <w:ind w:firstLineChars="200" w:firstLine="420"/>
    </w:p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character" w:customStyle="1" w:styleId="fontstyle01">
    <w:name w:val="fontstyle01"/>
    <w:qFormat/>
    <w:rPr>
      <w:rFonts w:ascii="Times-Roman" w:hAnsi="Times-Roman" w:hint="default"/>
      <w:color w:val="000000"/>
      <w:sz w:val="20"/>
      <w:szCs w:val="20"/>
    </w:r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2AB192-2775-4FC6-B20E-92D50AF4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2</cp:revision>
  <cp:lastPrinted>2113-01-01T00:00:00Z</cp:lastPrinted>
  <dcterms:created xsi:type="dcterms:W3CDTF">2019-11-08T05:45:00Z</dcterms:created>
  <dcterms:modified xsi:type="dcterms:W3CDTF">2019-11-08T05:45:00Z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